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3"/>
        <w:tabs>
          <w:tab w:val="left" w:pos="567"/>
        </w:tabs>
        <w:spacing w:line="360" w:lineRule="auto"/>
        <w:ind w:firstLine="0" w:firstLineChars="0"/>
        <w:rPr>
          <w:rFonts w:ascii="宋体" w:hAnsi="宋体" w:eastAsia="宋体"/>
          <w:sz w:val="28"/>
        </w:rPr>
      </w:pPr>
      <w:r>
        <w:rPr>
          <w:rFonts w:hint="eastAsia" w:ascii="宋体" w:hAnsi="宋体" w:eastAsia="宋体"/>
          <w:sz w:val="28"/>
        </w:rPr>
        <w:t>附件：1.森林火灾分级认定标准</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2.草原火灾分级认定标准</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3.老边区森林草原火灾紧急上报标准</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4.老边区森林草原防灭火指挥部前线指挥部组成及任务分工</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5.前线指挥部区森防指成员单位分组表</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6.应急电话一览表</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7.老边区森林草原防灭火指挥部组成人员通讯联络表</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8.老边区应急物资装备清单</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9.老边区森林草原防灭火专家库</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10.老边区区域位置图</w:t>
      </w:r>
    </w:p>
    <w:p>
      <w:pPr>
        <w:pStyle w:val="23"/>
        <w:tabs>
          <w:tab w:val="left" w:pos="567"/>
        </w:tabs>
        <w:spacing w:line="360" w:lineRule="auto"/>
        <w:ind w:firstLine="848" w:firstLineChars="303"/>
        <w:rPr>
          <w:rFonts w:ascii="宋体" w:hAnsi="宋体" w:eastAsia="宋体"/>
          <w:sz w:val="28"/>
        </w:rPr>
      </w:pPr>
      <w:r>
        <w:rPr>
          <w:rFonts w:hint="eastAsia" w:ascii="宋体" w:hAnsi="宋体" w:eastAsia="宋体"/>
          <w:sz w:val="28"/>
        </w:rPr>
        <w:t>11.老边区森林草原火灾预警响应措施</w:t>
      </w:r>
    </w:p>
    <w:p>
      <w:pPr>
        <w:pStyle w:val="23"/>
        <w:tabs>
          <w:tab w:val="left" w:pos="567"/>
        </w:tabs>
        <w:spacing w:line="360" w:lineRule="auto"/>
        <w:ind w:firstLine="848" w:firstLineChars="303"/>
        <w:rPr>
          <w:rFonts w:ascii="宋体" w:hAnsi="宋体"/>
          <w:sz w:val="28"/>
        </w:rPr>
      </w:pPr>
      <w:r>
        <w:rPr>
          <w:rFonts w:hint="eastAsia" w:ascii="宋体" w:hAnsi="宋体" w:eastAsia="宋体"/>
          <w:sz w:val="28"/>
        </w:rPr>
        <w:t>12.老边区森林草原火灾应急响应流程图</w:t>
      </w:r>
      <w:bookmarkStart w:id="283" w:name="_GoBack"/>
      <w:bookmarkEnd w:id="283"/>
      <w:r>
        <w:rPr>
          <w:rFonts w:ascii="宋体" w:hAnsi="宋体" w:eastAsia="宋体"/>
          <w:sz w:val="28"/>
        </w:rPr>
        <w:br w:type="page"/>
      </w:r>
    </w:p>
    <w:p>
      <w:pPr>
        <w:outlineLvl w:val="0"/>
        <w:rPr>
          <w:b/>
          <w:bCs/>
          <w:sz w:val="28"/>
          <w:szCs w:val="28"/>
        </w:rPr>
      </w:pPr>
      <w:bookmarkStart w:id="0" w:name="_Toc2046"/>
      <w:bookmarkStart w:id="1" w:name="_Toc4046"/>
      <w:bookmarkStart w:id="2" w:name="_Toc95743295"/>
      <w:bookmarkStart w:id="3" w:name="_Toc29884"/>
      <w:bookmarkStart w:id="4" w:name="_Toc15528"/>
      <w:r>
        <w:rPr>
          <w:rFonts w:hint="eastAsia" w:ascii="黑体" w:hAnsi="黑体" w:eastAsia="黑体"/>
          <w:sz w:val="28"/>
          <w:szCs w:val="28"/>
        </w:rPr>
        <w:t>附件1森林火灾</w:t>
      </w:r>
      <w:r>
        <w:rPr>
          <w:rFonts w:hint="eastAsia" w:ascii="黑体" w:eastAsia="黑体"/>
          <w:bCs/>
          <w:sz w:val="28"/>
          <w:szCs w:val="28"/>
        </w:rPr>
        <w:t>分级</w:t>
      </w:r>
      <w:bookmarkEnd w:id="0"/>
      <w:bookmarkEnd w:id="1"/>
      <w:r>
        <w:rPr>
          <w:rFonts w:hint="eastAsia" w:ascii="黑体" w:eastAsia="黑体"/>
          <w:bCs/>
          <w:sz w:val="28"/>
          <w:szCs w:val="28"/>
        </w:rPr>
        <w:t>认定标准</w:t>
      </w:r>
      <w:bookmarkEnd w:id="2"/>
    </w:p>
    <w:p>
      <w:pPr>
        <w:outlineLvl w:val="0"/>
        <w:rPr>
          <w:rFonts w:ascii="宋体" w:hAnsi="宋体"/>
          <w:sz w:val="28"/>
          <w:szCs w:val="28"/>
        </w:rPr>
      </w:pPr>
    </w:p>
    <w:p>
      <w:pPr>
        <w:pStyle w:val="48"/>
        <w:spacing w:line="360" w:lineRule="auto"/>
        <w:ind w:firstLine="0"/>
        <w:jc w:val="center"/>
        <w:outlineLvl w:val="0"/>
        <w:rPr>
          <w:rFonts w:ascii="黑体" w:hAnsi="黑体" w:eastAsia="黑体"/>
          <w:sz w:val="32"/>
          <w:szCs w:val="28"/>
        </w:rPr>
      </w:pPr>
      <w:r>
        <w:rPr>
          <w:rFonts w:hint="eastAsia" w:ascii="黑体" w:hAnsi="黑体" w:eastAsia="黑体"/>
          <w:sz w:val="32"/>
          <w:szCs w:val="28"/>
        </w:rPr>
        <w:t>森林火灾</w:t>
      </w:r>
      <w:r>
        <w:rPr>
          <w:rFonts w:hint="eastAsia" w:ascii="黑体" w:eastAsia="黑体"/>
          <w:bCs/>
          <w:sz w:val="32"/>
          <w:szCs w:val="28"/>
        </w:rPr>
        <w:t>分级标准</w:t>
      </w:r>
    </w:p>
    <w:tbl>
      <w:tblPr>
        <w:tblStyle w:val="33"/>
        <w:tblW w:w="91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408"/>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269" w:type="dxa"/>
            <w:vAlign w:val="center"/>
          </w:tcPr>
          <w:p>
            <w:pPr>
              <w:pStyle w:val="48"/>
              <w:spacing w:line="340" w:lineRule="exact"/>
              <w:ind w:firstLine="0"/>
              <w:jc w:val="center"/>
              <w:outlineLvl w:val="0"/>
              <w:rPr>
                <w:rFonts w:asciiTheme="minorEastAsia" w:hAnsiTheme="minorEastAsia" w:eastAsiaTheme="minorEastAsia"/>
                <w:sz w:val="24"/>
                <w:szCs w:val="28"/>
              </w:rPr>
            </w:pPr>
          </w:p>
        </w:tc>
        <w:tc>
          <w:tcPr>
            <w:tcW w:w="2408"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受害森林面积</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死亡人数</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重伤人数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269"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一般森林火灾</w:t>
            </w:r>
          </w:p>
        </w:tc>
        <w:tc>
          <w:tcPr>
            <w:tcW w:w="2408"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 公顷以下</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 人以上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3 人以下</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 人以上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 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269"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较大森林火灾</w:t>
            </w:r>
          </w:p>
        </w:tc>
        <w:tc>
          <w:tcPr>
            <w:tcW w:w="2408"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 公顷以上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100 公顷以下</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3 人以上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 人以下</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 人以上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50 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269"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重大森林火灾</w:t>
            </w:r>
          </w:p>
        </w:tc>
        <w:tc>
          <w:tcPr>
            <w:tcW w:w="2408"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100 公顷以上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1000 公顷以下</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10人以上30人以下</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50 人以上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100 人以下</w:t>
            </w:r>
          </w:p>
        </w:tc>
      </w:tr>
    </w:tbl>
    <w:p>
      <w:pPr>
        <w:pStyle w:val="48"/>
        <w:spacing w:line="360" w:lineRule="auto"/>
        <w:ind w:firstLine="0"/>
        <w:outlineLvl w:val="0"/>
        <w:rPr>
          <w:rFonts w:ascii="黑体" w:hAnsi="黑体" w:eastAsia="黑体"/>
          <w:szCs w:val="28"/>
        </w:rPr>
      </w:pPr>
    </w:p>
    <w:p>
      <w:pPr>
        <w:rPr>
          <w:rFonts w:ascii="黑体" w:hAnsi="黑体" w:eastAsia="黑体"/>
          <w:sz w:val="28"/>
          <w:szCs w:val="28"/>
        </w:rPr>
      </w:pPr>
    </w:p>
    <w:bookmarkEnd w:id="3"/>
    <w:bookmarkEnd w:id="4"/>
    <w:p>
      <w:pPr>
        <w:rPr>
          <w:rFonts w:ascii="方正仿宋_GBK" w:eastAsia="方正仿宋_GBK"/>
          <w:sz w:val="32"/>
          <w:szCs w:val="32"/>
        </w:rPr>
        <w:sectPr>
          <w:headerReference r:id="rId3" w:type="default"/>
          <w:footerReference r:id="rId4" w:type="default"/>
          <w:pgSz w:w="11906" w:h="16838"/>
          <w:pgMar w:top="1418" w:right="1418" w:bottom="1418" w:left="1701" w:header="1134" w:footer="992" w:gutter="0"/>
          <w:cols w:space="720" w:num="1"/>
          <w:docGrid w:linePitch="312" w:charSpace="0"/>
        </w:sectPr>
      </w:pPr>
    </w:p>
    <w:p>
      <w:pPr>
        <w:outlineLvl w:val="0"/>
        <w:rPr>
          <w:rFonts w:ascii="黑体" w:hAnsi="黑体" w:eastAsia="黑体"/>
          <w:sz w:val="28"/>
          <w:szCs w:val="28"/>
        </w:rPr>
      </w:pPr>
      <w:bookmarkStart w:id="5" w:name="_Toc95743296"/>
      <w:r>
        <w:rPr>
          <w:rFonts w:hint="eastAsia" w:ascii="黑体" w:hAnsi="黑体" w:eastAsia="黑体"/>
          <w:sz w:val="28"/>
          <w:szCs w:val="28"/>
        </w:rPr>
        <w:t>附件2草原火灾分级认定标准</w:t>
      </w:r>
    </w:p>
    <w:p>
      <w:pPr>
        <w:pStyle w:val="48"/>
        <w:spacing w:line="360" w:lineRule="auto"/>
        <w:ind w:firstLine="0"/>
        <w:outlineLvl w:val="0"/>
        <w:rPr>
          <w:rFonts w:ascii="黑体" w:hAnsi="黑体" w:eastAsia="黑体"/>
          <w:szCs w:val="28"/>
        </w:rPr>
      </w:pPr>
    </w:p>
    <w:p>
      <w:pPr>
        <w:pStyle w:val="48"/>
        <w:spacing w:line="360" w:lineRule="auto"/>
        <w:ind w:firstLine="0"/>
        <w:jc w:val="center"/>
        <w:outlineLvl w:val="0"/>
        <w:rPr>
          <w:rFonts w:ascii="黑体" w:hAnsi="黑体" w:eastAsia="黑体"/>
          <w:sz w:val="32"/>
          <w:szCs w:val="28"/>
        </w:rPr>
      </w:pPr>
      <w:r>
        <w:rPr>
          <w:rFonts w:hint="eastAsia" w:ascii="黑体" w:hAnsi="黑体" w:eastAsia="黑体"/>
          <w:sz w:val="32"/>
          <w:szCs w:val="28"/>
        </w:rPr>
        <w:t>草原火灾</w:t>
      </w:r>
      <w:r>
        <w:rPr>
          <w:rFonts w:hint="eastAsia" w:ascii="黑体" w:eastAsia="黑体"/>
          <w:bCs/>
          <w:sz w:val="32"/>
          <w:szCs w:val="28"/>
        </w:rPr>
        <w:t>分级标准</w:t>
      </w:r>
    </w:p>
    <w:tbl>
      <w:tblPr>
        <w:tblStyle w:val="33"/>
        <w:tblW w:w="91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408"/>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269" w:type="dxa"/>
            <w:vAlign w:val="center"/>
          </w:tcPr>
          <w:p>
            <w:pPr>
              <w:pStyle w:val="48"/>
              <w:spacing w:line="340" w:lineRule="exact"/>
              <w:ind w:firstLine="0"/>
              <w:jc w:val="center"/>
              <w:outlineLvl w:val="0"/>
              <w:rPr>
                <w:rFonts w:asciiTheme="minorEastAsia" w:hAnsiTheme="minorEastAsia" w:eastAsiaTheme="minorEastAsia"/>
                <w:sz w:val="24"/>
                <w:szCs w:val="28"/>
              </w:rPr>
            </w:pPr>
          </w:p>
        </w:tc>
        <w:tc>
          <w:tcPr>
            <w:tcW w:w="2408"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受害街边绿化带、高速公路绿化带面积</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死亡重伤人数</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269"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一般草原火灾</w:t>
            </w:r>
          </w:p>
        </w:tc>
        <w:tc>
          <w:tcPr>
            <w:tcW w:w="2408"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10公顷以上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1000公顷以下</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重伤1人以上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3人以下的</w:t>
            </w:r>
          </w:p>
        </w:tc>
        <w:tc>
          <w:tcPr>
            <w:tcW w:w="2251" w:type="dxa"/>
            <w:vAlign w:val="center"/>
          </w:tcPr>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5000元以上</w:t>
            </w:r>
          </w:p>
          <w:p>
            <w:pPr>
              <w:pStyle w:val="48"/>
              <w:spacing w:line="340" w:lineRule="exact"/>
              <w:ind w:firstLine="0"/>
              <w:jc w:val="center"/>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50万元以下</w:t>
            </w:r>
          </w:p>
        </w:tc>
      </w:tr>
    </w:tbl>
    <w:p>
      <w:pPr>
        <w:pStyle w:val="48"/>
        <w:spacing w:line="360" w:lineRule="auto"/>
        <w:ind w:firstLine="0"/>
        <w:outlineLvl w:val="0"/>
        <w:rPr>
          <w:rFonts w:ascii="黑体" w:hAnsi="黑体" w:eastAsia="黑体"/>
          <w:szCs w:val="28"/>
        </w:rPr>
      </w:pPr>
    </w:p>
    <w:p>
      <w:pPr>
        <w:widowControl/>
        <w:jc w:val="left"/>
        <w:rPr>
          <w:rFonts w:ascii="黑体" w:hAnsi="黑体" w:eastAsia="黑体"/>
          <w:sz w:val="28"/>
          <w:szCs w:val="28"/>
        </w:rPr>
      </w:pPr>
      <w:r>
        <w:rPr>
          <w:rFonts w:ascii="黑体" w:hAnsi="黑体" w:eastAsia="黑体"/>
          <w:szCs w:val="28"/>
        </w:rPr>
        <w:br w:type="page"/>
      </w:r>
    </w:p>
    <w:p>
      <w:pPr>
        <w:outlineLvl w:val="0"/>
        <w:rPr>
          <w:rFonts w:ascii="黑体" w:hAnsi="黑体" w:eastAsia="黑体"/>
          <w:sz w:val="28"/>
          <w:szCs w:val="28"/>
        </w:rPr>
      </w:pPr>
      <w:r>
        <w:rPr>
          <w:rFonts w:hint="eastAsia" w:ascii="黑体" w:hAnsi="黑体" w:eastAsia="黑体"/>
          <w:sz w:val="28"/>
          <w:szCs w:val="28"/>
        </w:rPr>
        <w:t>附件</w:t>
      </w:r>
      <w:bookmarkEnd w:id="5"/>
      <w:r>
        <w:rPr>
          <w:rFonts w:hint="eastAsia" w:ascii="黑体" w:hAnsi="黑体" w:eastAsia="黑体"/>
          <w:sz w:val="28"/>
          <w:szCs w:val="28"/>
        </w:rPr>
        <w:t>3</w:t>
      </w:r>
    </w:p>
    <w:p>
      <w:pPr>
        <w:pStyle w:val="48"/>
        <w:spacing w:line="360" w:lineRule="auto"/>
        <w:ind w:firstLine="0"/>
        <w:jc w:val="center"/>
        <w:outlineLvl w:val="0"/>
        <w:rPr>
          <w:rFonts w:ascii="宋体" w:hAnsi="宋体"/>
          <w:b/>
          <w:bCs/>
          <w:sz w:val="30"/>
          <w:szCs w:val="30"/>
        </w:rPr>
      </w:pPr>
      <w:bookmarkStart w:id="6" w:name="_Toc95743297"/>
      <w:r>
        <w:rPr>
          <w:rFonts w:hint="eastAsia" w:ascii="宋体" w:hAnsi="宋体"/>
          <w:b/>
          <w:bCs/>
          <w:sz w:val="30"/>
          <w:szCs w:val="30"/>
        </w:rPr>
        <w:t>老边区森林草原火灾紧急上报标准</w:t>
      </w:r>
      <w:bookmarkEnd w:id="6"/>
    </w:p>
    <w:p>
      <w:pPr>
        <w:pStyle w:val="48"/>
        <w:spacing w:line="360" w:lineRule="auto"/>
        <w:ind w:firstLine="565" w:firstLineChars="202"/>
        <w:outlineLvl w:val="0"/>
        <w:rPr>
          <w:rFonts w:asciiTheme="minorEastAsia" w:hAnsiTheme="minorEastAsia" w:eastAsiaTheme="minorEastAsia"/>
          <w:szCs w:val="28"/>
        </w:rPr>
      </w:pPr>
      <w:bookmarkStart w:id="7" w:name="_Toc95743298"/>
      <w:r>
        <w:rPr>
          <w:rFonts w:hint="eastAsia" w:asciiTheme="minorEastAsia" w:hAnsiTheme="minorEastAsia" w:eastAsiaTheme="minorEastAsia"/>
          <w:szCs w:val="28"/>
        </w:rPr>
        <w:t>1.初判发生较大森林草原火灾；</w:t>
      </w:r>
      <w:bookmarkEnd w:id="7"/>
    </w:p>
    <w:p>
      <w:pPr>
        <w:pStyle w:val="48"/>
        <w:spacing w:line="360" w:lineRule="auto"/>
        <w:ind w:firstLine="565" w:firstLineChars="202"/>
        <w:outlineLvl w:val="0"/>
        <w:rPr>
          <w:rFonts w:asciiTheme="minorEastAsia" w:hAnsiTheme="minorEastAsia" w:eastAsiaTheme="minorEastAsia"/>
          <w:szCs w:val="28"/>
        </w:rPr>
      </w:pPr>
      <w:bookmarkStart w:id="8" w:name="_Toc95743299"/>
      <w:r>
        <w:rPr>
          <w:rFonts w:hint="eastAsia" w:asciiTheme="minorEastAsia" w:hAnsiTheme="minorEastAsia" w:eastAsiaTheme="minorEastAsia"/>
          <w:szCs w:val="28"/>
        </w:rPr>
        <w:t>2.造成1人以上死亡或3人以上重伤的森林草原火灾；</w:t>
      </w:r>
      <w:bookmarkEnd w:id="8"/>
    </w:p>
    <w:p>
      <w:pPr>
        <w:pStyle w:val="48"/>
        <w:spacing w:line="360" w:lineRule="auto"/>
        <w:ind w:firstLine="565" w:firstLineChars="202"/>
        <w:outlineLvl w:val="0"/>
        <w:rPr>
          <w:rFonts w:asciiTheme="minorEastAsia" w:hAnsiTheme="minorEastAsia" w:eastAsiaTheme="minorEastAsia"/>
          <w:szCs w:val="28"/>
        </w:rPr>
      </w:pPr>
      <w:bookmarkStart w:id="9" w:name="_Toc95743300"/>
      <w:r>
        <w:rPr>
          <w:rFonts w:hint="eastAsia" w:asciiTheme="minorEastAsia" w:hAnsiTheme="minorEastAsia" w:eastAsiaTheme="minorEastAsia"/>
          <w:szCs w:val="28"/>
        </w:rPr>
        <w:t>3.威胁居民区或者重要设施的森林草原火灾；</w:t>
      </w:r>
      <w:bookmarkEnd w:id="9"/>
    </w:p>
    <w:p>
      <w:pPr>
        <w:pStyle w:val="48"/>
        <w:spacing w:line="360" w:lineRule="auto"/>
        <w:ind w:firstLine="565" w:firstLineChars="202"/>
        <w:outlineLvl w:val="0"/>
        <w:rPr>
          <w:rFonts w:asciiTheme="minorEastAsia" w:hAnsiTheme="minorEastAsia" w:eastAsiaTheme="minorEastAsia"/>
          <w:szCs w:val="28"/>
        </w:rPr>
      </w:pPr>
      <w:bookmarkStart w:id="10" w:name="_Toc95743301"/>
      <w:r>
        <w:rPr>
          <w:rFonts w:hint="eastAsia" w:asciiTheme="minorEastAsia" w:hAnsiTheme="minorEastAsia" w:eastAsiaTheme="minorEastAsia"/>
          <w:szCs w:val="28"/>
        </w:rPr>
        <w:t>4.发生在县（市</w:t>
      </w:r>
      <w:r>
        <w:rPr>
          <w:rFonts w:asciiTheme="minorEastAsia" w:hAnsiTheme="minorEastAsia" w:eastAsiaTheme="minorEastAsia"/>
          <w:szCs w:val="28"/>
        </w:rPr>
        <w:t>）</w:t>
      </w:r>
      <w:r>
        <w:rPr>
          <w:rFonts w:hint="eastAsia" w:asciiTheme="minorEastAsia" w:hAnsiTheme="minorEastAsia" w:eastAsiaTheme="minorEastAsia"/>
          <w:szCs w:val="28"/>
        </w:rPr>
        <w:t>区交界地区的森林草原火灾；</w:t>
      </w:r>
      <w:bookmarkEnd w:id="10"/>
    </w:p>
    <w:p>
      <w:pPr>
        <w:pStyle w:val="48"/>
        <w:spacing w:line="360" w:lineRule="auto"/>
        <w:ind w:firstLine="565" w:firstLineChars="202"/>
        <w:outlineLvl w:val="0"/>
        <w:rPr>
          <w:rFonts w:asciiTheme="minorEastAsia" w:hAnsiTheme="minorEastAsia" w:eastAsiaTheme="minorEastAsia"/>
          <w:szCs w:val="28"/>
        </w:rPr>
      </w:pPr>
      <w:bookmarkStart w:id="11" w:name="_Toc95743302"/>
      <w:r>
        <w:rPr>
          <w:rFonts w:hint="eastAsia" w:asciiTheme="minorEastAsia" w:hAnsiTheme="minorEastAsia" w:eastAsiaTheme="minorEastAsia"/>
          <w:szCs w:val="28"/>
        </w:rPr>
        <w:t>5.4小时尚未扑灭明火的森林草原火灾；</w:t>
      </w:r>
      <w:bookmarkEnd w:id="11"/>
    </w:p>
    <w:p>
      <w:pPr>
        <w:pStyle w:val="48"/>
        <w:spacing w:line="360" w:lineRule="auto"/>
        <w:ind w:firstLine="565" w:firstLineChars="202"/>
        <w:outlineLvl w:val="0"/>
        <w:rPr>
          <w:rFonts w:asciiTheme="minorEastAsia" w:hAnsiTheme="minorEastAsia" w:eastAsiaTheme="minorEastAsia"/>
          <w:szCs w:val="28"/>
        </w:rPr>
      </w:pPr>
      <w:bookmarkStart w:id="12" w:name="_Toc95743304"/>
      <w:r>
        <w:rPr>
          <w:rFonts w:hint="eastAsia" w:asciiTheme="minorEastAsia" w:hAnsiTheme="minorEastAsia" w:eastAsiaTheme="minorEastAsia"/>
          <w:szCs w:val="28"/>
        </w:rPr>
        <w:t>6.需要区森林草原防灭火指挥部协调组织扑救的森林草原火灾</w:t>
      </w:r>
      <w:bookmarkEnd w:id="12"/>
      <w:r>
        <w:rPr>
          <w:rFonts w:hint="eastAsia" w:asciiTheme="minorEastAsia" w:hAnsiTheme="minorEastAsia" w:eastAsiaTheme="minorEastAsia"/>
          <w:szCs w:val="28"/>
        </w:rPr>
        <w:t>；</w:t>
      </w:r>
    </w:p>
    <w:p>
      <w:pPr>
        <w:pStyle w:val="48"/>
        <w:spacing w:line="360" w:lineRule="auto"/>
        <w:ind w:firstLine="565" w:firstLineChars="202"/>
        <w:outlineLvl w:val="0"/>
        <w:rPr>
          <w:rFonts w:asciiTheme="minorEastAsia" w:hAnsiTheme="minorEastAsia" w:eastAsiaTheme="minorEastAsia"/>
          <w:szCs w:val="28"/>
        </w:rPr>
      </w:pPr>
      <w:r>
        <w:rPr>
          <w:rFonts w:hint="eastAsia" w:asciiTheme="minorEastAsia" w:hAnsiTheme="minorEastAsia" w:eastAsiaTheme="minorEastAsia"/>
          <w:szCs w:val="28"/>
        </w:rPr>
        <w:t>7.其他需要报告的。</w:t>
      </w:r>
    </w:p>
    <w:p>
      <w:pPr>
        <w:widowControl/>
        <w:jc w:val="left"/>
        <w:rPr>
          <w:rFonts w:ascii="黑体" w:hAnsi="黑体" w:eastAsia="黑体"/>
          <w:sz w:val="28"/>
          <w:szCs w:val="28"/>
        </w:rPr>
      </w:pPr>
      <w:r>
        <w:rPr>
          <w:rFonts w:ascii="黑体" w:hAnsi="黑体" w:eastAsia="黑体"/>
          <w:szCs w:val="28"/>
        </w:rPr>
        <w:br w:type="page"/>
      </w:r>
    </w:p>
    <w:p>
      <w:pPr>
        <w:pStyle w:val="48"/>
        <w:spacing w:line="360" w:lineRule="auto"/>
        <w:ind w:firstLine="0"/>
        <w:outlineLvl w:val="0"/>
        <w:rPr>
          <w:rFonts w:ascii="黑体" w:hAnsi="黑体" w:eastAsia="黑体"/>
          <w:szCs w:val="28"/>
        </w:rPr>
      </w:pPr>
      <w:bookmarkStart w:id="13" w:name="_Toc95743305"/>
      <w:r>
        <w:rPr>
          <w:rFonts w:hint="eastAsia" w:ascii="黑体" w:hAnsi="黑体" w:eastAsia="黑体"/>
          <w:szCs w:val="28"/>
        </w:rPr>
        <w:t>附件</w:t>
      </w:r>
      <w:bookmarkEnd w:id="13"/>
      <w:r>
        <w:rPr>
          <w:rFonts w:hint="eastAsia" w:ascii="黑体" w:hAnsi="黑体" w:eastAsia="黑体"/>
          <w:szCs w:val="28"/>
        </w:rPr>
        <w:t>4</w:t>
      </w:r>
    </w:p>
    <w:p>
      <w:pPr>
        <w:pStyle w:val="48"/>
        <w:spacing w:line="540" w:lineRule="exact"/>
        <w:ind w:firstLine="0"/>
        <w:jc w:val="center"/>
        <w:outlineLvl w:val="0"/>
        <w:rPr>
          <w:rFonts w:ascii="宋体" w:hAnsi="宋体"/>
          <w:b/>
          <w:bCs/>
          <w:sz w:val="30"/>
          <w:szCs w:val="30"/>
        </w:rPr>
      </w:pPr>
      <w:bookmarkStart w:id="14" w:name="_Toc95743306"/>
      <w:r>
        <w:rPr>
          <w:rFonts w:hint="eastAsia" w:ascii="宋体" w:hAnsi="宋体"/>
          <w:b/>
          <w:bCs/>
          <w:sz w:val="30"/>
          <w:szCs w:val="30"/>
        </w:rPr>
        <w:t>老边区森林草原防灭火指挥部</w:t>
      </w:r>
      <w:bookmarkEnd w:id="14"/>
    </w:p>
    <w:p>
      <w:pPr>
        <w:pStyle w:val="48"/>
        <w:spacing w:line="360" w:lineRule="auto"/>
        <w:ind w:firstLine="0"/>
        <w:jc w:val="center"/>
        <w:outlineLvl w:val="0"/>
        <w:rPr>
          <w:rFonts w:ascii="宋体" w:hAnsi="宋体"/>
          <w:b/>
          <w:bCs/>
          <w:sz w:val="30"/>
          <w:szCs w:val="30"/>
        </w:rPr>
      </w:pPr>
      <w:bookmarkStart w:id="15" w:name="_Toc95743307"/>
      <w:r>
        <w:rPr>
          <w:rFonts w:hint="eastAsia" w:ascii="宋体" w:hAnsi="宋体"/>
          <w:b/>
          <w:bCs/>
          <w:sz w:val="30"/>
          <w:szCs w:val="30"/>
        </w:rPr>
        <w:t>前线指挥部组成及任务分工</w:t>
      </w:r>
      <w:bookmarkEnd w:id="15"/>
    </w:p>
    <w:p>
      <w:pPr>
        <w:pStyle w:val="48"/>
        <w:spacing w:line="360" w:lineRule="auto"/>
        <w:ind w:firstLine="565" w:firstLineChars="202"/>
        <w:outlineLvl w:val="0"/>
        <w:rPr>
          <w:rFonts w:asciiTheme="minorEastAsia" w:hAnsiTheme="minorEastAsia" w:eastAsiaTheme="minorEastAsia"/>
          <w:szCs w:val="28"/>
        </w:rPr>
      </w:pPr>
      <w:bookmarkStart w:id="16" w:name="_Toc95743308"/>
      <w:r>
        <w:rPr>
          <w:rFonts w:hint="eastAsia" w:asciiTheme="minorEastAsia" w:hAnsiTheme="minorEastAsia" w:eastAsiaTheme="minorEastAsia"/>
          <w:szCs w:val="28"/>
        </w:rPr>
        <w:t>前线指挥部组成及任务分工火场前线指挥部通常由当地政府领导及应急、农业农村、公安等森防指成员单位、扑救力量的负责同志组成。当火场范围较大时，应根据实际设立分前指，由前线指挥部明确分前指的人员组成和工作任务。</w:t>
      </w:r>
      <w:bookmarkEnd w:id="16"/>
    </w:p>
    <w:p>
      <w:pPr>
        <w:pStyle w:val="48"/>
        <w:spacing w:line="360" w:lineRule="auto"/>
        <w:ind w:firstLine="565" w:firstLineChars="202"/>
        <w:outlineLvl w:val="0"/>
        <w:rPr>
          <w:rFonts w:asciiTheme="minorEastAsia" w:hAnsiTheme="minorEastAsia" w:eastAsiaTheme="minorEastAsia"/>
          <w:szCs w:val="28"/>
        </w:rPr>
      </w:pPr>
      <w:bookmarkStart w:id="17" w:name="_Toc95743309"/>
      <w:r>
        <w:rPr>
          <w:rFonts w:hint="eastAsia" w:asciiTheme="minorEastAsia" w:hAnsiTheme="minorEastAsia" w:eastAsiaTheme="minorEastAsia"/>
          <w:szCs w:val="28"/>
        </w:rPr>
        <w:t>（一）总指挥。火场前线指挥部总指挥由属地行政首长担任，负责统筹火场的指挥协调和组织扑救工作，是火场前线指挥部的最高决策者。</w:t>
      </w:r>
      <w:bookmarkEnd w:id="17"/>
    </w:p>
    <w:p>
      <w:pPr>
        <w:pStyle w:val="48"/>
        <w:spacing w:line="360" w:lineRule="auto"/>
        <w:ind w:firstLine="565" w:firstLineChars="202"/>
        <w:outlineLvl w:val="0"/>
        <w:rPr>
          <w:rFonts w:asciiTheme="minorEastAsia" w:hAnsiTheme="minorEastAsia" w:eastAsiaTheme="minorEastAsia"/>
          <w:szCs w:val="28"/>
        </w:rPr>
      </w:pPr>
      <w:bookmarkStart w:id="18" w:name="_Toc95743310"/>
      <w:r>
        <w:rPr>
          <w:rFonts w:hint="eastAsia" w:asciiTheme="minorEastAsia" w:hAnsiTheme="minorEastAsia" w:eastAsiaTheme="minorEastAsia"/>
          <w:szCs w:val="28"/>
        </w:rPr>
        <w:t>（二）副总指挥。火场前线指挥部根据需要设置若干副总指挥。其中，必须指定精通灭火指挥、实战经验丰富的领导和行业专家、消防队伍指挥员担任专业副总指挥。主要职责是全面掌握火灾情况，分析火情发展态势，制定扑救方案，具体指导扑救行动组织实施。</w:t>
      </w:r>
      <w:bookmarkEnd w:id="18"/>
    </w:p>
    <w:p>
      <w:pPr>
        <w:pStyle w:val="48"/>
        <w:spacing w:line="360" w:lineRule="auto"/>
        <w:ind w:firstLine="565" w:firstLineChars="202"/>
        <w:outlineLvl w:val="0"/>
        <w:rPr>
          <w:rFonts w:asciiTheme="minorEastAsia" w:hAnsiTheme="minorEastAsia" w:eastAsiaTheme="minorEastAsia"/>
          <w:szCs w:val="28"/>
        </w:rPr>
      </w:pPr>
      <w:bookmarkStart w:id="19" w:name="_Toc95743311"/>
      <w:r>
        <w:rPr>
          <w:rFonts w:hint="eastAsia" w:asciiTheme="minorEastAsia" w:hAnsiTheme="minorEastAsia" w:eastAsiaTheme="minorEastAsia"/>
          <w:szCs w:val="28"/>
        </w:rPr>
        <w:t>（三）调度长。由森防指办公室负责人或应急部门分管领导担任。主要负责前线指挥部的决策命令、指示要求传达和督促落实，做好工作协调，及时掌握和汇总火场综合情况。</w:t>
      </w:r>
      <w:bookmarkEnd w:id="19"/>
    </w:p>
    <w:p>
      <w:pPr>
        <w:pStyle w:val="48"/>
        <w:spacing w:line="360" w:lineRule="auto"/>
        <w:ind w:firstLine="565" w:firstLineChars="202"/>
        <w:outlineLvl w:val="0"/>
        <w:rPr>
          <w:rFonts w:asciiTheme="minorEastAsia" w:hAnsiTheme="minorEastAsia" w:eastAsiaTheme="minorEastAsia"/>
          <w:szCs w:val="28"/>
        </w:rPr>
      </w:pPr>
      <w:bookmarkStart w:id="20" w:name="_Toc95743312"/>
      <w:r>
        <w:rPr>
          <w:rFonts w:hint="eastAsia" w:asciiTheme="minorEastAsia" w:hAnsiTheme="minorEastAsia" w:eastAsiaTheme="minorEastAsia"/>
          <w:szCs w:val="28"/>
        </w:rPr>
        <w:t>（四）新闻发言人。由当地主管新闻宣传的党政负责同志或部门负责同志担任。主要负责火场宣传报道工作，组织有关媒体开展采访报道，适时发布权威信息，回应社会关切，正确引导舆情。新闻发布的有关信息需经前线指挥部审核确认，未经批准，一律不予发布。</w:t>
      </w:r>
      <w:bookmarkEnd w:id="20"/>
    </w:p>
    <w:p>
      <w:pPr>
        <w:pStyle w:val="48"/>
        <w:spacing w:line="360" w:lineRule="auto"/>
        <w:ind w:firstLine="565" w:firstLineChars="202"/>
        <w:outlineLvl w:val="0"/>
        <w:rPr>
          <w:rFonts w:asciiTheme="minorEastAsia" w:hAnsiTheme="minorEastAsia" w:eastAsiaTheme="minorEastAsia"/>
          <w:szCs w:val="28"/>
        </w:rPr>
      </w:pPr>
      <w:bookmarkStart w:id="21" w:name="_Toc95743313"/>
      <w:r>
        <w:rPr>
          <w:rFonts w:hint="eastAsia" w:asciiTheme="minorEastAsia" w:hAnsiTheme="minorEastAsia" w:eastAsiaTheme="minorEastAsia"/>
          <w:szCs w:val="28"/>
        </w:rPr>
        <w:t>（五）前线指挥部工作组。本着精干、专业、高效原则，前线指挥部下设若干工作组，负责灭火行动的筹划、组织、控制和保障工作。在确保要素齐全、运行规范的基础上，可根据火灾扑救实际情况进行适当增减调整或合并运行。各工作组编成及任务分工，依据《老边区森林草原火灾应急预案》并结合任务实际具体明确。</w:t>
      </w:r>
      <w:bookmarkEnd w:id="21"/>
    </w:p>
    <w:p>
      <w:pPr>
        <w:spacing w:line="360" w:lineRule="auto"/>
        <w:ind w:firstLine="565" w:firstLineChars="201"/>
        <w:rPr>
          <w:b/>
          <w:sz w:val="28"/>
          <w:szCs w:val="28"/>
        </w:rPr>
      </w:pPr>
      <w:r>
        <w:rPr>
          <w:rFonts w:hint="eastAsia"/>
          <w:b/>
          <w:sz w:val="28"/>
          <w:szCs w:val="28"/>
        </w:rPr>
        <w:t>一、综合协调组</w:t>
      </w:r>
    </w:p>
    <w:p>
      <w:pPr>
        <w:spacing w:line="360" w:lineRule="auto"/>
        <w:ind w:firstLine="565" w:firstLineChars="202"/>
      </w:pPr>
      <w:r>
        <w:rPr>
          <w:rFonts w:hint="eastAsia"/>
          <w:sz w:val="28"/>
          <w:szCs w:val="28"/>
        </w:rPr>
        <w:t>由区应急管理局牵头，</w:t>
      </w:r>
      <w:r>
        <w:rPr>
          <w:rFonts w:ascii="宋体" w:hAnsi="宋体"/>
          <w:sz w:val="28"/>
        </w:rPr>
        <w:t>区委宣传部、区政府办公室、区公安</w:t>
      </w:r>
      <w:r>
        <w:rPr>
          <w:rFonts w:hint="eastAsia" w:ascii="宋体" w:hAnsi="宋体"/>
          <w:sz w:val="28"/>
        </w:rPr>
        <w:t>分</w:t>
      </w:r>
      <w:r>
        <w:rPr>
          <w:rFonts w:ascii="宋体" w:hAnsi="宋体"/>
          <w:sz w:val="28"/>
        </w:rPr>
        <w:t>局、</w:t>
      </w:r>
      <w:r>
        <w:rPr>
          <w:rFonts w:hint="eastAsia" w:ascii="宋体" w:hAnsi="宋体"/>
          <w:sz w:val="28"/>
        </w:rPr>
        <w:t>区民政局</w:t>
      </w:r>
      <w:r>
        <w:rPr>
          <w:rFonts w:ascii="宋体" w:hAnsi="宋体"/>
          <w:sz w:val="28"/>
        </w:rPr>
        <w:t>、</w:t>
      </w:r>
      <w:r>
        <w:rPr>
          <w:rFonts w:hint="eastAsia" w:ascii="宋体" w:hAnsi="宋体"/>
          <w:sz w:val="28"/>
        </w:rPr>
        <w:t>农业农村局、</w:t>
      </w:r>
      <w:r>
        <w:rPr>
          <w:rFonts w:ascii="宋体" w:hAnsi="宋体"/>
          <w:sz w:val="28"/>
        </w:rPr>
        <w:t>相关中</w:t>
      </w:r>
      <w:r>
        <w:rPr>
          <w:rFonts w:hint="eastAsia" w:ascii="宋体" w:hAnsi="宋体"/>
          <w:sz w:val="28"/>
        </w:rPr>
        <w:t>省、市</w:t>
      </w:r>
      <w:r>
        <w:rPr>
          <w:rFonts w:ascii="宋体" w:hAnsi="宋体"/>
          <w:sz w:val="28"/>
        </w:rPr>
        <w:t>直单位、事发地镇街政府，事故企业</w:t>
      </w:r>
      <w:r>
        <w:rPr>
          <w:rFonts w:hint="eastAsia"/>
          <w:sz w:val="28"/>
          <w:szCs w:val="28"/>
        </w:rPr>
        <w:t>等部门和单位参加。</w:t>
      </w:r>
    </w:p>
    <w:p>
      <w:pPr>
        <w:pStyle w:val="48"/>
        <w:spacing w:line="360" w:lineRule="auto"/>
        <w:ind w:firstLine="565" w:firstLineChars="202"/>
        <w:outlineLvl w:val="0"/>
        <w:rPr>
          <w:rFonts w:asciiTheme="minorEastAsia" w:hAnsiTheme="minorEastAsia" w:eastAsiaTheme="minorEastAsia"/>
          <w:szCs w:val="28"/>
        </w:rPr>
      </w:pPr>
      <w:bookmarkStart w:id="22" w:name="_Toc95743314"/>
      <w:r>
        <w:rPr>
          <w:rFonts w:hint="eastAsia" w:asciiTheme="minorEastAsia" w:hAnsiTheme="minorEastAsia" w:eastAsiaTheme="minorEastAsia"/>
          <w:szCs w:val="28"/>
        </w:rPr>
        <w:t>主要职责：</w:t>
      </w:r>
      <w:bookmarkEnd w:id="22"/>
    </w:p>
    <w:p>
      <w:pPr>
        <w:pStyle w:val="48"/>
        <w:spacing w:line="360" w:lineRule="auto"/>
        <w:ind w:firstLine="565" w:firstLineChars="202"/>
        <w:outlineLvl w:val="0"/>
        <w:rPr>
          <w:rFonts w:asciiTheme="minorEastAsia" w:hAnsiTheme="minorEastAsia" w:eastAsiaTheme="minorEastAsia"/>
          <w:szCs w:val="28"/>
        </w:rPr>
      </w:pPr>
      <w:bookmarkStart w:id="23" w:name="_Toc95743315"/>
      <w:r>
        <w:rPr>
          <w:rFonts w:hint="eastAsia" w:asciiTheme="minorEastAsia" w:hAnsiTheme="minorEastAsia" w:eastAsiaTheme="minorEastAsia"/>
          <w:szCs w:val="28"/>
        </w:rPr>
        <w:t>1.传达贯彻区委、区政府指示批示；</w:t>
      </w:r>
      <w:bookmarkEnd w:id="23"/>
    </w:p>
    <w:p>
      <w:pPr>
        <w:pStyle w:val="48"/>
        <w:spacing w:line="360" w:lineRule="auto"/>
        <w:ind w:firstLine="565" w:firstLineChars="202"/>
        <w:outlineLvl w:val="0"/>
        <w:rPr>
          <w:rFonts w:asciiTheme="minorEastAsia" w:hAnsiTheme="minorEastAsia" w:eastAsiaTheme="minorEastAsia"/>
          <w:szCs w:val="28"/>
        </w:rPr>
      </w:pPr>
      <w:bookmarkStart w:id="24" w:name="_Toc95743316"/>
      <w:r>
        <w:rPr>
          <w:rFonts w:hint="eastAsia" w:asciiTheme="minorEastAsia" w:hAnsiTheme="minorEastAsia" w:eastAsiaTheme="minorEastAsia"/>
          <w:szCs w:val="28"/>
        </w:rPr>
        <w:t>2.密切跟踪汇总森林草原火情和扑救进展，及时向区委、区政府报告，并通报区森防指各成员单位；</w:t>
      </w:r>
      <w:bookmarkEnd w:id="24"/>
    </w:p>
    <w:p>
      <w:pPr>
        <w:pStyle w:val="48"/>
        <w:spacing w:line="360" w:lineRule="auto"/>
        <w:ind w:firstLine="565" w:firstLineChars="202"/>
        <w:outlineLvl w:val="0"/>
        <w:rPr>
          <w:rFonts w:asciiTheme="minorEastAsia" w:hAnsiTheme="minorEastAsia" w:eastAsiaTheme="minorEastAsia"/>
          <w:szCs w:val="28"/>
        </w:rPr>
      </w:pPr>
      <w:bookmarkStart w:id="25" w:name="_Toc95743317"/>
      <w:r>
        <w:rPr>
          <w:rFonts w:hint="eastAsia" w:asciiTheme="minorEastAsia" w:hAnsiTheme="minorEastAsia" w:eastAsiaTheme="minorEastAsia"/>
          <w:szCs w:val="28"/>
        </w:rPr>
        <w:t>3.综合协调内部日常事务，督办重要工作；</w:t>
      </w:r>
      <w:bookmarkEnd w:id="25"/>
    </w:p>
    <w:p>
      <w:pPr>
        <w:pStyle w:val="48"/>
        <w:spacing w:line="360" w:lineRule="auto"/>
        <w:ind w:firstLine="565" w:firstLineChars="202"/>
        <w:outlineLvl w:val="0"/>
        <w:rPr>
          <w:rFonts w:asciiTheme="minorEastAsia" w:hAnsiTheme="minorEastAsia" w:eastAsiaTheme="minorEastAsia"/>
          <w:szCs w:val="28"/>
        </w:rPr>
      </w:pPr>
      <w:bookmarkStart w:id="26" w:name="_Toc95743318"/>
      <w:r>
        <w:rPr>
          <w:rFonts w:hint="eastAsia" w:asciiTheme="minorEastAsia" w:hAnsiTheme="minorEastAsia" w:eastAsiaTheme="minorEastAsia"/>
          <w:szCs w:val="28"/>
        </w:rPr>
        <w:t>4.联系和处理涉外事宜；</w:t>
      </w:r>
      <w:bookmarkEnd w:id="26"/>
    </w:p>
    <w:p>
      <w:pPr>
        <w:pStyle w:val="48"/>
        <w:spacing w:line="360" w:lineRule="auto"/>
        <w:ind w:firstLine="565" w:firstLineChars="202"/>
        <w:outlineLvl w:val="0"/>
        <w:rPr>
          <w:rFonts w:asciiTheme="minorEastAsia" w:hAnsiTheme="minorEastAsia" w:eastAsiaTheme="minorEastAsia"/>
          <w:szCs w:val="28"/>
        </w:rPr>
      </w:pPr>
      <w:bookmarkStart w:id="27" w:name="_Toc95743319"/>
      <w:r>
        <w:rPr>
          <w:rFonts w:hint="eastAsia" w:asciiTheme="minorEastAsia" w:hAnsiTheme="minorEastAsia" w:eastAsiaTheme="minorEastAsia"/>
          <w:szCs w:val="28"/>
        </w:rPr>
        <w:t>5.视情协调外</w:t>
      </w:r>
      <w:r>
        <w:rPr>
          <w:rFonts w:hint="eastAsia" w:ascii="宋体" w:hAnsi="宋体"/>
        </w:rPr>
        <w:t>县（市）区</w:t>
      </w:r>
      <w:r>
        <w:rPr>
          <w:rFonts w:hint="eastAsia" w:asciiTheme="minorEastAsia" w:hAnsiTheme="minorEastAsia" w:eastAsiaTheme="minorEastAsia"/>
          <w:szCs w:val="28"/>
        </w:rPr>
        <w:t>救援队伍开展增援行动；</w:t>
      </w:r>
      <w:bookmarkEnd w:id="27"/>
    </w:p>
    <w:p>
      <w:pPr>
        <w:pStyle w:val="48"/>
        <w:spacing w:line="360" w:lineRule="auto"/>
        <w:ind w:firstLine="565" w:firstLineChars="202"/>
        <w:outlineLvl w:val="0"/>
        <w:rPr>
          <w:rFonts w:asciiTheme="minorEastAsia" w:hAnsiTheme="minorEastAsia" w:eastAsiaTheme="minorEastAsia"/>
          <w:szCs w:val="28"/>
        </w:rPr>
      </w:pPr>
      <w:bookmarkStart w:id="28" w:name="_Toc95743320"/>
      <w:r>
        <w:rPr>
          <w:rFonts w:hint="eastAsia" w:asciiTheme="minorEastAsia" w:hAnsiTheme="minorEastAsia" w:eastAsiaTheme="minorEastAsia"/>
          <w:szCs w:val="28"/>
        </w:rPr>
        <w:t>6.承办上级交办的其他事项。</w:t>
      </w:r>
      <w:bookmarkEnd w:id="28"/>
    </w:p>
    <w:p>
      <w:pPr>
        <w:pStyle w:val="48"/>
        <w:spacing w:line="360" w:lineRule="auto"/>
        <w:ind w:firstLine="568" w:firstLineChars="202"/>
        <w:outlineLvl w:val="0"/>
        <w:rPr>
          <w:rFonts w:asciiTheme="minorEastAsia" w:hAnsiTheme="minorEastAsia" w:eastAsiaTheme="minorEastAsia"/>
          <w:b/>
          <w:szCs w:val="28"/>
        </w:rPr>
      </w:pPr>
      <w:bookmarkStart w:id="29" w:name="_Toc95743321"/>
      <w:r>
        <w:rPr>
          <w:rFonts w:hint="eastAsia" w:asciiTheme="minorEastAsia" w:hAnsiTheme="minorEastAsia" w:eastAsiaTheme="minorEastAsia"/>
          <w:b/>
          <w:szCs w:val="28"/>
        </w:rPr>
        <w:t>二、抢险救援组</w:t>
      </w:r>
      <w:bookmarkEnd w:id="29"/>
    </w:p>
    <w:p>
      <w:pPr>
        <w:pStyle w:val="48"/>
        <w:spacing w:line="360" w:lineRule="auto"/>
        <w:ind w:firstLine="565" w:firstLineChars="202"/>
        <w:outlineLvl w:val="0"/>
        <w:rPr>
          <w:rFonts w:asciiTheme="minorEastAsia" w:hAnsiTheme="minorEastAsia" w:eastAsiaTheme="minorEastAsia"/>
          <w:szCs w:val="28"/>
        </w:rPr>
      </w:pPr>
      <w:bookmarkStart w:id="30" w:name="_Toc95743322"/>
      <w:r>
        <w:rPr>
          <w:rFonts w:hint="eastAsia" w:asciiTheme="minorEastAsia" w:hAnsiTheme="minorEastAsia" w:eastAsiaTheme="minorEastAsia"/>
          <w:szCs w:val="28"/>
        </w:rPr>
        <w:t>由区应急管理局牵头，</w:t>
      </w:r>
      <w:r>
        <w:rPr>
          <w:rFonts w:ascii="宋体" w:hAnsi="宋体"/>
        </w:rPr>
        <w:t>区公安</w:t>
      </w:r>
      <w:r>
        <w:rPr>
          <w:rFonts w:hint="eastAsia" w:ascii="宋体" w:hAnsi="宋体"/>
        </w:rPr>
        <w:t>分局、</w:t>
      </w:r>
      <w:r>
        <w:rPr>
          <w:rFonts w:ascii="宋体" w:hAnsi="宋体"/>
        </w:rPr>
        <w:t>区消防救援大队、区发展和改革局、区住房和城乡建设局、区交通</w:t>
      </w:r>
      <w:r>
        <w:rPr>
          <w:rFonts w:hint="eastAsia" w:ascii="宋体" w:hAnsi="宋体"/>
        </w:rPr>
        <w:t>运输局</w:t>
      </w:r>
      <w:r>
        <w:rPr>
          <w:rFonts w:ascii="宋体" w:hAnsi="宋体"/>
        </w:rPr>
        <w:t>、区市场监督管理局、国网营口市老边区供电公司、事发地区镇街政府</w:t>
      </w:r>
      <w:r>
        <w:rPr>
          <w:rFonts w:hint="eastAsia" w:ascii="宋体" w:hAnsi="宋体"/>
        </w:rPr>
        <w:t>、</w:t>
      </w:r>
      <w:r>
        <w:rPr>
          <w:rFonts w:ascii="宋体" w:hAnsi="宋体"/>
        </w:rPr>
        <w:t>事故企业</w:t>
      </w:r>
      <w:r>
        <w:rPr>
          <w:rFonts w:hint="eastAsia" w:asciiTheme="minorEastAsia" w:hAnsiTheme="minorEastAsia" w:eastAsiaTheme="minorEastAsia"/>
          <w:szCs w:val="28"/>
        </w:rPr>
        <w:t>等部门和单位参加。</w:t>
      </w:r>
      <w:bookmarkEnd w:id="30"/>
    </w:p>
    <w:p>
      <w:pPr>
        <w:pStyle w:val="48"/>
        <w:spacing w:line="360" w:lineRule="auto"/>
        <w:ind w:firstLine="565" w:firstLineChars="202"/>
        <w:outlineLvl w:val="0"/>
        <w:rPr>
          <w:rFonts w:asciiTheme="minorEastAsia" w:hAnsiTheme="minorEastAsia" w:eastAsiaTheme="minorEastAsia"/>
          <w:szCs w:val="28"/>
        </w:rPr>
      </w:pPr>
      <w:bookmarkStart w:id="31" w:name="_Toc95743323"/>
      <w:r>
        <w:rPr>
          <w:rFonts w:hint="eastAsia" w:asciiTheme="minorEastAsia" w:hAnsiTheme="minorEastAsia" w:eastAsiaTheme="minorEastAsia"/>
          <w:szCs w:val="28"/>
        </w:rPr>
        <w:t>主要职责：</w:t>
      </w:r>
      <w:bookmarkEnd w:id="31"/>
    </w:p>
    <w:p>
      <w:pPr>
        <w:pStyle w:val="48"/>
        <w:spacing w:line="360" w:lineRule="auto"/>
        <w:ind w:firstLine="565" w:firstLineChars="202"/>
        <w:outlineLvl w:val="0"/>
        <w:rPr>
          <w:rFonts w:asciiTheme="minorEastAsia" w:hAnsiTheme="minorEastAsia" w:eastAsiaTheme="minorEastAsia"/>
          <w:szCs w:val="28"/>
        </w:rPr>
      </w:pPr>
      <w:bookmarkStart w:id="32" w:name="_Toc95743324"/>
      <w:r>
        <w:rPr>
          <w:rFonts w:hint="eastAsia" w:asciiTheme="minorEastAsia" w:hAnsiTheme="minorEastAsia" w:eastAsiaTheme="minorEastAsia"/>
          <w:szCs w:val="28"/>
        </w:rPr>
        <w:t>1.指导灾区制定现场抢险救援方案和组织实施工作；</w:t>
      </w:r>
      <w:bookmarkEnd w:id="32"/>
    </w:p>
    <w:p>
      <w:pPr>
        <w:pStyle w:val="48"/>
        <w:spacing w:line="360" w:lineRule="auto"/>
        <w:ind w:firstLine="565" w:firstLineChars="202"/>
        <w:outlineLvl w:val="0"/>
        <w:rPr>
          <w:rFonts w:asciiTheme="minorEastAsia" w:hAnsiTheme="minorEastAsia" w:eastAsiaTheme="minorEastAsia"/>
          <w:szCs w:val="28"/>
        </w:rPr>
      </w:pPr>
      <w:bookmarkStart w:id="33" w:name="_Toc95743325"/>
      <w:r>
        <w:rPr>
          <w:rFonts w:hint="eastAsia" w:asciiTheme="minorEastAsia" w:hAnsiTheme="minorEastAsia" w:eastAsiaTheme="minorEastAsia"/>
          <w:szCs w:val="28"/>
        </w:rPr>
        <w:t>2.根据灾情变化，适时提出调整抢险救援力量的建议；</w:t>
      </w:r>
      <w:bookmarkEnd w:id="33"/>
    </w:p>
    <w:p>
      <w:pPr>
        <w:pStyle w:val="48"/>
        <w:spacing w:line="360" w:lineRule="auto"/>
        <w:ind w:firstLine="565" w:firstLineChars="202"/>
        <w:outlineLvl w:val="0"/>
        <w:rPr>
          <w:rFonts w:asciiTheme="minorEastAsia" w:hAnsiTheme="minorEastAsia" w:eastAsiaTheme="minorEastAsia"/>
          <w:szCs w:val="28"/>
        </w:rPr>
      </w:pPr>
      <w:bookmarkStart w:id="34" w:name="_Toc95743326"/>
      <w:r>
        <w:rPr>
          <w:rFonts w:hint="eastAsia" w:asciiTheme="minorEastAsia" w:hAnsiTheme="minorEastAsia" w:eastAsiaTheme="minorEastAsia"/>
          <w:szCs w:val="28"/>
        </w:rPr>
        <w:t>3.协调调度应急救援队伍、应急航空救援飞机和物资参加抢险救援；</w:t>
      </w:r>
      <w:bookmarkEnd w:id="34"/>
    </w:p>
    <w:p>
      <w:pPr>
        <w:pStyle w:val="48"/>
        <w:spacing w:line="360" w:lineRule="auto"/>
        <w:ind w:firstLine="565" w:firstLineChars="202"/>
        <w:outlineLvl w:val="0"/>
        <w:rPr>
          <w:rFonts w:asciiTheme="minorEastAsia" w:hAnsiTheme="minorEastAsia" w:eastAsiaTheme="minorEastAsia"/>
          <w:szCs w:val="28"/>
        </w:rPr>
      </w:pPr>
      <w:bookmarkStart w:id="35" w:name="_Toc95743327"/>
      <w:r>
        <w:rPr>
          <w:rFonts w:hint="eastAsia" w:asciiTheme="minorEastAsia" w:hAnsiTheme="minorEastAsia" w:eastAsiaTheme="minorEastAsia"/>
          <w:szCs w:val="28"/>
        </w:rPr>
        <w:t>4.指导社会救援力量参与抢险救援；</w:t>
      </w:r>
      <w:bookmarkEnd w:id="35"/>
    </w:p>
    <w:p>
      <w:pPr>
        <w:pStyle w:val="48"/>
        <w:spacing w:line="360" w:lineRule="auto"/>
        <w:ind w:firstLine="565" w:firstLineChars="202"/>
        <w:outlineLvl w:val="0"/>
        <w:rPr>
          <w:rFonts w:asciiTheme="minorEastAsia" w:hAnsiTheme="minorEastAsia" w:eastAsiaTheme="minorEastAsia"/>
          <w:szCs w:val="28"/>
        </w:rPr>
      </w:pPr>
      <w:bookmarkStart w:id="36" w:name="_Toc95743328"/>
      <w:r>
        <w:rPr>
          <w:rFonts w:hint="eastAsia" w:asciiTheme="minorEastAsia" w:hAnsiTheme="minorEastAsia" w:eastAsiaTheme="minorEastAsia"/>
          <w:szCs w:val="28"/>
        </w:rPr>
        <w:t>5.组织协调现场应急处置有关工作；</w:t>
      </w:r>
      <w:bookmarkEnd w:id="36"/>
    </w:p>
    <w:p>
      <w:pPr>
        <w:pStyle w:val="48"/>
        <w:spacing w:line="360" w:lineRule="auto"/>
        <w:ind w:firstLine="565" w:firstLineChars="202"/>
        <w:outlineLvl w:val="0"/>
        <w:rPr>
          <w:rFonts w:asciiTheme="minorEastAsia" w:hAnsiTheme="minorEastAsia" w:eastAsiaTheme="minorEastAsia"/>
          <w:szCs w:val="28"/>
        </w:rPr>
      </w:pPr>
      <w:bookmarkStart w:id="37" w:name="_Toc95743329"/>
      <w:r>
        <w:rPr>
          <w:rFonts w:hint="eastAsia" w:asciiTheme="minorEastAsia" w:hAnsiTheme="minorEastAsia" w:eastAsiaTheme="minorEastAsia"/>
          <w:szCs w:val="28"/>
        </w:rPr>
        <w:t>6.视情组织跨区增援队伍开展现场行动。</w:t>
      </w:r>
      <w:bookmarkEnd w:id="37"/>
    </w:p>
    <w:p>
      <w:pPr>
        <w:pStyle w:val="48"/>
        <w:spacing w:line="360" w:lineRule="auto"/>
        <w:ind w:firstLine="568" w:firstLineChars="202"/>
        <w:outlineLvl w:val="0"/>
        <w:rPr>
          <w:rFonts w:asciiTheme="minorEastAsia" w:hAnsiTheme="minorEastAsia" w:eastAsiaTheme="minorEastAsia"/>
          <w:b/>
          <w:szCs w:val="28"/>
        </w:rPr>
      </w:pPr>
      <w:bookmarkStart w:id="38" w:name="_Toc95743330"/>
      <w:r>
        <w:rPr>
          <w:rFonts w:hint="eastAsia" w:asciiTheme="minorEastAsia" w:hAnsiTheme="minorEastAsia" w:eastAsiaTheme="minorEastAsia"/>
          <w:b/>
          <w:szCs w:val="28"/>
        </w:rPr>
        <w:t>三、医疗救治组</w:t>
      </w:r>
      <w:bookmarkEnd w:id="38"/>
    </w:p>
    <w:p>
      <w:pPr>
        <w:pStyle w:val="48"/>
        <w:spacing w:line="360" w:lineRule="auto"/>
        <w:ind w:firstLine="565" w:firstLineChars="202"/>
        <w:outlineLvl w:val="0"/>
        <w:rPr>
          <w:rFonts w:asciiTheme="minorEastAsia" w:hAnsiTheme="minorEastAsia" w:eastAsiaTheme="minorEastAsia"/>
          <w:szCs w:val="28"/>
        </w:rPr>
      </w:pPr>
      <w:bookmarkStart w:id="39" w:name="_Toc95743331"/>
      <w:r>
        <w:rPr>
          <w:rFonts w:hint="eastAsia" w:asciiTheme="minorEastAsia" w:hAnsiTheme="minorEastAsia" w:eastAsiaTheme="minorEastAsia"/>
          <w:szCs w:val="28"/>
        </w:rPr>
        <w:t>由</w:t>
      </w:r>
      <w:r>
        <w:rPr>
          <w:rFonts w:ascii="宋体" w:hAnsi="宋体"/>
        </w:rPr>
        <w:t>区卫生健康局</w:t>
      </w:r>
      <w:r>
        <w:rPr>
          <w:rFonts w:hint="eastAsia" w:asciiTheme="minorEastAsia" w:hAnsiTheme="minorEastAsia" w:eastAsiaTheme="minorEastAsia"/>
          <w:szCs w:val="28"/>
        </w:rPr>
        <w:t>牵头，</w:t>
      </w:r>
      <w:r>
        <w:rPr>
          <w:rFonts w:hint="eastAsia" w:ascii="宋体" w:hAnsi="宋体"/>
        </w:rPr>
        <w:t>区应急管理局、</w:t>
      </w:r>
      <w:r>
        <w:rPr>
          <w:rFonts w:ascii="宋体" w:hAnsi="宋体"/>
        </w:rPr>
        <w:t>区民政局、区人力资源和社会保障局、事发地区镇街政府，事故企业</w:t>
      </w:r>
      <w:r>
        <w:rPr>
          <w:rFonts w:hint="eastAsia" w:ascii="宋体" w:hAnsi="宋体"/>
        </w:rPr>
        <w:t>等</w:t>
      </w:r>
      <w:r>
        <w:rPr>
          <w:rFonts w:hint="eastAsia" w:asciiTheme="minorEastAsia" w:hAnsiTheme="minorEastAsia" w:eastAsiaTheme="minorEastAsia"/>
          <w:szCs w:val="28"/>
        </w:rPr>
        <w:t>部门和单位参加。</w:t>
      </w:r>
      <w:bookmarkEnd w:id="39"/>
    </w:p>
    <w:p>
      <w:pPr>
        <w:pStyle w:val="48"/>
        <w:spacing w:line="360" w:lineRule="auto"/>
        <w:ind w:firstLine="565" w:firstLineChars="202"/>
        <w:outlineLvl w:val="0"/>
        <w:rPr>
          <w:rFonts w:asciiTheme="minorEastAsia" w:hAnsiTheme="minorEastAsia" w:eastAsiaTheme="minorEastAsia"/>
          <w:szCs w:val="28"/>
        </w:rPr>
      </w:pPr>
      <w:bookmarkStart w:id="40" w:name="_Toc95743332"/>
      <w:r>
        <w:rPr>
          <w:rFonts w:hint="eastAsia" w:asciiTheme="minorEastAsia" w:hAnsiTheme="minorEastAsia" w:eastAsiaTheme="minorEastAsia"/>
          <w:szCs w:val="28"/>
        </w:rPr>
        <w:t>主要职责：</w:t>
      </w:r>
      <w:bookmarkEnd w:id="40"/>
    </w:p>
    <w:p>
      <w:pPr>
        <w:pStyle w:val="48"/>
        <w:spacing w:line="360" w:lineRule="auto"/>
        <w:ind w:firstLine="565" w:firstLineChars="202"/>
        <w:outlineLvl w:val="0"/>
        <w:rPr>
          <w:rFonts w:asciiTheme="minorEastAsia" w:hAnsiTheme="minorEastAsia" w:eastAsiaTheme="minorEastAsia"/>
          <w:szCs w:val="28"/>
        </w:rPr>
      </w:pPr>
      <w:bookmarkStart w:id="41" w:name="_Toc95743333"/>
      <w:r>
        <w:rPr>
          <w:rFonts w:hint="eastAsia" w:asciiTheme="minorEastAsia" w:hAnsiTheme="minorEastAsia" w:eastAsiaTheme="minorEastAsia"/>
          <w:szCs w:val="28"/>
        </w:rPr>
        <w:t>1.组织指导灾区医疗救助和卫生防疫工作；</w:t>
      </w:r>
      <w:bookmarkEnd w:id="41"/>
    </w:p>
    <w:p>
      <w:pPr>
        <w:pStyle w:val="48"/>
        <w:spacing w:line="360" w:lineRule="auto"/>
        <w:ind w:firstLine="565" w:firstLineChars="202"/>
        <w:outlineLvl w:val="0"/>
        <w:rPr>
          <w:rFonts w:asciiTheme="minorEastAsia" w:hAnsiTheme="minorEastAsia" w:eastAsiaTheme="minorEastAsia"/>
          <w:szCs w:val="28"/>
        </w:rPr>
      </w:pPr>
      <w:bookmarkStart w:id="42" w:name="_Toc95743334"/>
      <w:r>
        <w:rPr>
          <w:rFonts w:hint="eastAsia" w:asciiTheme="minorEastAsia" w:hAnsiTheme="minorEastAsia" w:eastAsiaTheme="minorEastAsia"/>
          <w:szCs w:val="28"/>
        </w:rPr>
        <w:t>2.统筹协调医疗救护队伍和医疗器械、药品支援灾区；</w:t>
      </w:r>
      <w:bookmarkEnd w:id="42"/>
    </w:p>
    <w:p>
      <w:pPr>
        <w:pStyle w:val="48"/>
        <w:spacing w:line="360" w:lineRule="auto"/>
        <w:ind w:firstLine="565" w:firstLineChars="202"/>
        <w:outlineLvl w:val="0"/>
        <w:rPr>
          <w:rFonts w:asciiTheme="minorEastAsia" w:hAnsiTheme="minorEastAsia" w:eastAsiaTheme="minorEastAsia"/>
          <w:szCs w:val="28"/>
        </w:rPr>
      </w:pPr>
      <w:bookmarkStart w:id="43" w:name="_Toc95743335"/>
      <w:r>
        <w:rPr>
          <w:rFonts w:hint="eastAsia" w:asciiTheme="minorEastAsia" w:hAnsiTheme="minorEastAsia" w:eastAsiaTheme="minorEastAsia"/>
          <w:szCs w:val="28"/>
        </w:rPr>
        <w:t>3.组织指导灾区转运救治伤员、做好伤亡统计；</w:t>
      </w:r>
      <w:bookmarkEnd w:id="43"/>
    </w:p>
    <w:p>
      <w:pPr>
        <w:pStyle w:val="48"/>
        <w:spacing w:line="360" w:lineRule="auto"/>
        <w:ind w:firstLine="565" w:firstLineChars="202"/>
        <w:outlineLvl w:val="0"/>
        <w:rPr>
          <w:rFonts w:asciiTheme="minorEastAsia" w:hAnsiTheme="minorEastAsia" w:eastAsiaTheme="minorEastAsia"/>
          <w:szCs w:val="28"/>
        </w:rPr>
      </w:pPr>
      <w:bookmarkStart w:id="44" w:name="_Toc95743336"/>
      <w:r>
        <w:rPr>
          <w:rFonts w:hint="eastAsia" w:asciiTheme="minorEastAsia" w:hAnsiTheme="minorEastAsia" w:eastAsiaTheme="minorEastAsia"/>
          <w:szCs w:val="28"/>
        </w:rPr>
        <w:t>4.指导灾区、安置点防范和控制各种传染病等疫情暴发流行；</w:t>
      </w:r>
      <w:bookmarkEnd w:id="44"/>
    </w:p>
    <w:p>
      <w:pPr>
        <w:pStyle w:val="48"/>
        <w:spacing w:line="360" w:lineRule="auto"/>
        <w:ind w:firstLine="565" w:firstLineChars="202"/>
        <w:outlineLvl w:val="0"/>
        <w:rPr>
          <w:rFonts w:asciiTheme="minorEastAsia" w:hAnsiTheme="minorEastAsia" w:eastAsiaTheme="minorEastAsia"/>
          <w:szCs w:val="28"/>
        </w:rPr>
      </w:pPr>
      <w:bookmarkStart w:id="45" w:name="_Toc95743337"/>
      <w:r>
        <w:rPr>
          <w:rFonts w:hint="eastAsia" w:asciiTheme="minorEastAsia" w:hAnsiTheme="minorEastAsia" w:eastAsiaTheme="minorEastAsia"/>
          <w:szCs w:val="28"/>
        </w:rPr>
        <w:t>5.负责因扑救森林草原火灾负伤、致残或者死亡人员的善后处置。</w:t>
      </w:r>
      <w:bookmarkEnd w:id="45"/>
    </w:p>
    <w:p>
      <w:pPr>
        <w:pStyle w:val="48"/>
        <w:spacing w:line="360" w:lineRule="auto"/>
        <w:ind w:firstLine="568" w:firstLineChars="202"/>
        <w:outlineLvl w:val="0"/>
        <w:rPr>
          <w:rFonts w:asciiTheme="minorEastAsia" w:hAnsiTheme="minorEastAsia" w:eastAsiaTheme="minorEastAsia"/>
          <w:b/>
          <w:szCs w:val="28"/>
        </w:rPr>
      </w:pPr>
      <w:bookmarkStart w:id="46" w:name="_Toc95743338"/>
      <w:r>
        <w:rPr>
          <w:rFonts w:hint="eastAsia" w:asciiTheme="minorEastAsia" w:hAnsiTheme="minorEastAsia" w:eastAsiaTheme="minorEastAsia"/>
          <w:b/>
          <w:szCs w:val="28"/>
        </w:rPr>
        <w:t>四、火灾监测组</w:t>
      </w:r>
      <w:bookmarkEnd w:id="46"/>
    </w:p>
    <w:p>
      <w:pPr>
        <w:pStyle w:val="48"/>
        <w:spacing w:line="360" w:lineRule="auto"/>
        <w:ind w:firstLine="565" w:firstLineChars="202"/>
        <w:outlineLvl w:val="0"/>
        <w:rPr>
          <w:rFonts w:asciiTheme="minorEastAsia" w:hAnsiTheme="minorEastAsia" w:eastAsiaTheme="minorEastAsia"/>
          <w:szCs w:val="28"/>
        </w:rPr>
      </w:pPr>
      <w:bookmarkStart w:id="47" w:name="_Toc95743339"/>
      <w:r>
        <w:rPr>
          <w:rFonts w:hint="eastAsia" w:asciiTheme="minorEastAsia" w:hAnsiTheme="minorEastAsia" w:eastAsiaTheme="minorEastAsia"/>
          <w:szCs w:val="28"/>
        </w:rPr>
        <w:t>由区应急管理局牵头，</w:t>
      </w:r>
      <w:r>
        <w:rPr>
          <w:rFonts w:ascii="宋体" w:hAnsi="宋体"/>
        </w:rPr>
        <w:t>区发展和改革局</w:t>
      </w:r>
      <w:r>
        <w:rPr>
          <w:rFonts w:hint="eastAsia" w:asciiTheme="minorEastAsia" w:hAnsiTheme="minorEastAsia" w:eastAsiaTheme="minorEastAsia"/>
          <w:szCs w:val="28"/>
        </w:rPr>
        <w:t>、</w:t>
      </w:r>
      <w:r>
        <w:rPr>
          <w:rFonts w:ascii="宋体" w:hAnsi="宋体"/>
        </w:rPr>
        <w:t>区住房和城乡建设局、区营商环境建设局</w:t>
      </w:r>
      <w:r>
        <w:rPr>
          <w:rFonts w:hint="eastAsia" w:ascii="宋体" w:hAnsi="宋体"/>
        </w:rPr>
        <w:t>、</w:t>
      </w:r>
      <w:r>
        <w:rPr>
          <w:rFonts w:ascii="宋体" w:hAnsi="宋体"/>
        </w:rPr>
        <w:t>区农业农村局、事发地区镇街政府</w:t>
      </w:r>
      <w:r>
        <w:rPr>
          <w:rFonts w:hint="eastAsia" w:asciiTheme="minorEastAsia" w:hAnsiTheme="minorEastAsia" w:eastAsiaTheme="minorEastAsia"/>
          <w:szCs w:val="28"/>
        </w:rPr>
        <w:t>等部门和单位参加。</w:t>
      </w:r>
      <w:bookmarkEnd w:id="47"/>
    </w:p>
    <w:p>
      <w:pPr>
        <w:pStyle w:val="48"/>
        <w:spacing w:line="360" w:lineRule="auto"/>
        <w:ind w:firstLine="565" w:firstLineChars="202"/>
        <w:outlineLvl w:val="0"/>
        <w:rPr>
          <w:rFonts w:asciiTheme="minorEastAsia" w:hAnsiTheme="minorEastAsia" w:eastAsiaTheme="minorEastAsia"/>
          <w:szCs w:val="28"/>
        </w:rPr>
      </w:pPr>
      <w:bookmarkStart w:id="48" w:name="_Toc95743340"/>
      <w:r>
        <w:rPr>
          <w:rFonts w:hint="eastAsia" w:asciiTheme="minorEastAsia" w:hAnsiTheme="minorEastAsia" w:eastAsiaTheme="minorEastAsia"/>
          <w:szCs w:val="28"/>
        </w:rPr>
        <w:t>主要职责：</w:t>
      </w:r>
      <w:bookmarkEnd w:id="48"/>
    </w:p>
    <w:p>
      <w:pPr>
        <w:pStyle w:val="48"/>
        <w:spacing w:line="360" w:lineRule="auto"/>
        <w:ind w:firstLine="565" w:firstLineChars="202"/>
        <w:outlineLvl w:val="0"/>
        <w:rPr>
          <w:rFonts w:asciiTheme="minorEastAsia" w:hAnsiTheme="minorEastAsia" w:eastAsiaTheme="minorEastAsia"/>
          <w:szCs w:val="28"/>
        </w:rPr>
      </w:pPr>
      <w:bookmarkStart w:id="49" w:name="_Toc95743341"/>
      <w:r>
        <w:rPr>
          <w:rFonts w:hint="eastAsia" w:asciiTheme="minorEastAsia" w:hAnsiTheme="minorEastAsia" w:eastAsiaTheme="minorEastAsia"/>
          <w:szCs w:val="28"/>
        </w:rPr>
        <w:t>1.组织火灾风险监测，指导次生衍生灾害防范；</w:t>
      </w:r>
      <w:bookmarkEnd w:id="49"/>
    </w:p>
    <w:p>
      <w:pPr>
        <w:pStyle w:val="48"/>
        <w:spacing w:line="360" w:lineRule="auto"/>
        <w:ind w:firstLine="565" w:firstLineChars="202"/>
        <w:outlineLvl w:val="0"/>
        <w:rPr>
          <w:rFonts w:asciiTheme="minorEastAsia" w:hAnsiTheme="minorEastAsia" w:eastAsiaTheme="minorEastAsia"/>
          <w:szCs w:val="28"/>
        </w:rPr>
      </w:pPr>
      <w:bookmarkStart w:id="50" w:name="_Toc95743342"/>
      <w:r>
        <w:rPr>
          <w:rFonts w:hint="eastAsia" w:asciiTheme="minorEastAsia" w:hAnsiTheme="minorEastAsia" w:eastAsiaTheme="minorEastAsia"/>
          <w:szCs w:val="28"/>
        </w:rPr>
        <w:t>2.调度相关技术力量和设备，监视灾情发展；</w:t>
      </w:r>
      <w:bookmarkEnd w:id="50"/>
    </w:p>
    <w:p>
      <w:pPr>
        <w:pStyle w:val="48"/>
        <w:spacing w:line="360" w:lineRule="auto"/>
        <w:ind w:firstLine="565" w:firstLineChars="202"/>
        <w:outlineLvl w:val="0"/>
        <w:rPr>
          <w:rFonts w:asciiTheme="minorEastAsia" w:hAnsiTheme="minorEastAsia" w:eastAsiaTheme="minorEastAsia"/>
          <w:szCs w:val="28"/>
        </w:rPr>
      </w:pPr>
      <w:bookmarkStart w:id="51" w:name="_Toc95743343"/>
      <w:r>
        <w:rPr>
          <w:rFonts w:hint="eastAsia" w:asciiTheme="minorEastAsia" w:hAnsiTheme="minorEastAsia" w:eastAsiaTheme="minorEastAsia"/>
          <w:szCs w:val="28"/>
        </w:rPr>
        <w:t>3.指导灾害防御和灾害隐患监测预警。</w:t>
      </w:r>
      <w:bookmarkEnd w:id="51"/>
    </w:p>
    <w:p>
      <w:pPr>
        <w:pStyle w:val="48"/>
        <w:spacing w:line="360" w:lineRule="auto"/>
        <w:ind w:firstLine="568" w:firstLineChars="202"/>
        <w:outlineLvl w:val="0"/>
        <w:rPr>
          <w:rFonts w:asciiTheme="minorEastAsia" w:hAnsiTheme="minorEastAsia" w:eastAsiaTheme="minorEastAsia"/>
          <w:b/>
          <w:szCs w:val="28"/>
        </w:rPr>
      </w:pPr>
      <w:bookmarkStart w:id="52" w:name="_Toc95743344"/>
      <w:r>
        <w:rPr>
          <w:rFonts w:hint="eastAsia" w:asciiTheme="minorEastAsia" w:hAnsiTheme="minorEastAsia" w:eastAsiaTheme="minorEastAsia"/>
          <w:b/>
          <w:szCs w:val="28"/>
        </w:rPr>
        <w:t>五、通信保障组</w:t>
      </w:r>
      <w:bookmarkEnd w:id="52"/>
    </w:p>
    <w:p>
      <w:pPr>
        <w:pStyle w:val="48"/>
        <w:spacing w:line="360" w:lineRule="auto"/>
        <w:ind w:firstLine="565" w:firstLineChars="202"/>
        <w:outlineLvl w:val="0"/>
        <w:rPr>
          <w:rFonts w:asciiTheme="minorEastAsia" w:hAnsiTheme="minorEastAsia" w:eastAsiaTheme="minorEastAsia"/>
          <w:szCs w:val="28"/>
        </w:rPr>
      </w:pPr>
      <w:bookmarkStart w:id="53" w:name="_Toc95743345"/>
      <w:r>
        <w:rPr>
          <w:rFonts w:hint="eastAsia" w:asciiTheme="minorEastAsia" w:hAnsiTheme="minorEastAsia" w:eastAsiaTheme="minorEastAsia"/>
          <w:szCs w:val="28"/>
        </w:rPr>
        <w:t>由</w:t>
      </w:r>
      <w:r>
        <w:rPr>
          <w:rFonts w:ascii="宋体" w:hAnsi="宋体"/>
        </w:rPr>
        <w:t>区工业和信息化局</w:t>
      </w:r>
      <w:r>
        <w:rPr>
          <w:rFonts w:hint="eastAsia" w:asciiTheme="minorEastAsia" w:hAnsiTheme="minorEastAsia" w:eastAsiaTheme="minorEastAsia"/>
          <w:szCs w:val="28"/>
        </w:rPr>
        <w:t>牵头，区应急管理局、</w:t>
      </w:r>
      <w:r>
        <w:rPr>
          <w:rFonts w:ascii="宋体" w:hAnsi="宋体"/>
        </w:rPr>
        <w:t>区农业农村局、中国移动老边支公司、中国电信老边支公司、中国网通老边支公司、事发地区镇街政府</w:t>
      </w:r>
      <w:r>
        <w:rPr>
          <w:rFonts w:hint="eastAsia" w:asciiTheme="minorEastAsia" w:hAnsiTheme="minorEastAsia" w:eastAsiaTheme="minorEastAsia"/>
          <w:szCs w:val="28"/>
        </w:rPr>
        <w:t>等部门和单位参加。</w:t>
      </w:r>
      <w:bookmarkEnd w:id="53"/>
    </w:p>
    <w:p>
      <w:pPr>
        <w:pStyle w:val="48"/>
        <w:spacing w:line="360" w:lineRule="auto"/>
        <w:ind w:firstLine="565" w:firstLineChars="202"/>
        <w:outlineLvl w:val="0"/>
        <w:rPr>
          <w:rFonts w:asciiTheme="minorEastAsia" w:hAnsiTheme="minorEastAsia" w:eastAsiaTheme="minorEastAsia"/>
          <w:szCs w:val="28"/>
        </w:rPr>
      </w:pPr>
      <w:bookmarkStart w:id="54" w:name="_Toc95743346"/>
      <w:r>
        <w:rPr>
          <w:rFonts w:hint="eastAsia" w:asciiTheme="minorEastAsia" w:hAnsiTheme="minorEastAsia" w:eastAsiaTheme="minorEastAsia"/>
          <w:szCs w:val="28"/>
        </w:rPr>
        <w:t>主要职责：</w:t>
      </w:r>
      <w:bookmarkEnd w:id="54"/>
    </w:p>
    <w:p>
      <w:pPr>
        <w:pStyle w:val="48"/>
        <w:spacing w:line="360" w:lineRule="auto"/>
        <w:ind w:firstLine="565" w:firstLineChars="202"/>
        <w:outlineLvl w:val="0"/>
        <w:rPr>
          <w:rFonts w:asciiTheme="minorEastAsia" w:hAnsiTheme="minorEastAsia" w:eastAsiaTheme="minorEastAsia"/>
          <w:szCs w:val="28"/>
        </w:rPr>
      </w:pPr>
      <w:bookmarkStart w:id="55" w:name="_Toc95743347"/>
      <w:r>
        <w:rPr>
          <w:rFonts w:hint="eastAsia" w:asciiTheme="minorEastAsia" w:hAnsiTheme="minorEastAsia" w:eastAsiaTheme="minorEastAsia"/>
          <w:szCs w:val="28"/>
        </w:rPr>
        <w:t>1.协调做好指挥机构在灾区时的通信和信息化组网工作；</w:t>
      </w:r>
      <w:bookmarkEnd w:id="55"/>
    </w:p>
    <w:p>
      <w:pPr>
        <w:pStyle w:val="48"/>
        <w:spacing w:line="360" w:lineRule="auto"/>
        <w:ind w:firstLine="565" w:firstLineChars="202"/>
        <w:outlineLvl w:val="0"/>
        <w:rPr>
          <w:rFonts w:asciiTheme="minorEastAsia" w:hAnsiTheme="minorEastAsia" w:eastAsiaTheme="minorEastAsia"/>
          <w:szCs w:val="28"/>
        </w:rPr>
      </w:pPr>
      <w:bookmarkStart w:id="56" w:name="_Toc95743348"/>
      <w:r>
        <w:rPr>
          <w:rFonts w:hint="eastAsia" w:asciiTheme="minorEastAsia" w:hAnsiTheme="minorEastAsia" w:eastAsiaTheme="minorEastAsia"/>
          <w:szCs w:val="28"/>
        </w:rPr>
        <w:t>2.建立灾害现场指挥机构、应急救援队伍与区应急指挥中心以及其他指挥机构之间的通信联络；</w:t>
      </w:r>
      <w:bookmarkEnd w:id="56"/>
    </w:p>
    <w:p>
      <w:pPr>
        <w:pStyle w:val="48"/>
        <w:spacing w:line="360" w:lineRule="auto"/>
        <w:ind w:firstLine="565" w:firstLineChars="202"/>
        <w:outlineLvl w:val="0"/>
        <w:rPr>
          <w:rFonts w:asciiTheme="minorEastAsia" w:hAnsiTheme="minorEastAsia" w:eastAsiaTheme="minorEastAsia"/>
          <w:szCs w:val="28"/>
        </w:rPr>
      </w:pPr>
      <w:bookmarkStart w:id="57" w:name="_Toc95743349"/>
      <w:r>
        <w:rPr>
          <w:rFonts w:hint="eastAsia" w:asciiTheme="minorEastAsia" w:hAnsiTheme="minorEastAsia" w:eastAsiaTheme="minorEastAsia"/>
          <w:szCs w:val="28"/>
        </w:rPr>
        <w:t>3.指导修复受损通信设施，恢复灾区通信。</w:t>
      </w:r>
      <w:bookmarkEnd w:id="57"/>
    </w:p>
    <w:p>
      <w:pPr>
        <w:pStyle w:val="48"/>
        <w:spacing w:line="360" w:lineRule="auto"/>
        <w:ind w:firstLine="568" w:firstLineChars="202"/>
        <w:outlineLvl w:val="0"/>
        <w:rPr>
          <w:rFonts w:asciiTheme="minorEastAsia" w:hAnsiTheme="minorEastAsia" w:eastAsiaTheme="minorEastAsia"/>
          <w:b/>
          <w:szCs w:val="28"/>
        </w:rPr>
      </w:pPr>
      <w:bookmarkStart w:id="58" w:name="_Toc95743350"/>
      <w:r>
        <w:rPr>
          <w:rFonts w:hint="eastAsia" w:asciiTheme="minorEastAsia" w:hAnsiTheme="minorEastAsia" w:eastAsiaTheme="minorEastAsia"/>
          <w:b/>
          <w:szCs w:val="28"/>
        </w:rPr>
        <w:t>六、交通保障组</w:t>
      </w:r>
      <w:bookmarkEnd w:id="58"/>
    </w:p>
    <w:p>
      <w:pPr>
        <w:pStyle w:val="48"/>
        <w:spacing w:line="360" w:lineRule="auto"/>
        <w:ind w:firstLine="565" w:firstLineChars="202"/>
        <w:outlineLvl w:val="0"/>
        <w:rPr>
          <w:rFonts w:asciiTheme="minorEastAsia" w:hAnsiTheme="minorEastAsia" w:eastAsiaTheme="minorEastAsia"/>
          <w:szCs w:val="28"/>
        </w:rPr>
      </w:pPr>
      <w:bookmarkStart w:id="59" w:name="_Toc95743351"/>
      <w:r>
        <w:rPr>
          <w:rFonts w:hint="eastAsia" w:asciiTheme="minorEastAsia" w:hAnsiTheme="minorEastAsia" w:eastAsiaTheme="minorEastAsia"/>
          <w:szCs w:val="28"/>
        </w:rPr>
        <w:t>由</w:t>
      </w:r>
      <w:r>
        <w:rPr>
          <w:rFonts w:ascii="宋体" w:hAnsi="宋体"/>
        </w:rPr>
        <w:t>区</w:t>
      </w:r>
      <w:r>
        <w:rPr>
          <w:rFonts w:hint="eastAsia" w:ascii="宋体" w:hAnsi="宋体"/>
        </w:rPr>
        <w:t>交通运输局</w:t>
      </w:r>
      <w:r>
        <w:rPr>
          <w:rFonts w:hint="eastAsia" w:asciiTheme="minorEastAsia" w:hAnsiTheme="minorEastAsia" w:eastAsiaTheme="minorEastAsia"/>
          <w:szCs w:val="28"/>
        </w:rPr>
        <w:t>牵头，区应急管理局、</w:t>
      </w:r>
      <w:r>
        <w:rPr>
          <w:rFonts w:ascii="宋体" w:hAnsi="宋体"/>
        </w:rPr>
        <w:t>区政府办公室、区</w:t>
      </w:r>
      <w:r>
        <w:rPr>
          <w:rFonts w:hint="eastAsia" w:ascii="宋体" w:hAnsi="宋体"/>
        </w:rPr>
        <w:t>公安分</w:t>
      </w:r>
      <w:r>
        <w:rPr>
          <w:rFonts w:ascii="宋体" w:hAnsi="宋体"/>
        </w:rPr>
        <w:t>局、事发地区镇街政府</w:t>
      </w:r>
      <w:r>
        <w:rPr>
          <w:rFonts w:hint="eastAsia" w:asciiTheme="minorEastAsia" w:hAnsiTheme="minorEastAsia" w:eastAsiaTheme="minorEastAsia"/>
          <w:szCs w:val="28"/>
        </w:rPr>
        <w:t>等部门和单位参加。</w:t>
      </w:r>
      <w:bookmarkEnd w:id="59"/>
    </w:p>
    <w:p>
      <w:pPr>
        <w:pStyle w:val="48"/>
        <w:spacing w:line="360" w:lineRule="auto"/>
        <w:ind w:firstLine="565" w:firstLineChars="202"/>
        <w:outlineLvl w:val="0"/>
        <w:rPr>
          <w:rFonts w:asciiTheme="minorEastAsia" w:hAnsiTheme="minorEastAsia" w:eastAsiaTheme="minorEastAsia"/>
          <w:szCs w:val="28"/>
        </w:rPr>
      </w:pPr>
      <w:bookmarkStart w:id="60" w:name="_Toc95743352"/>
      <w:r>
        <w:rPr>
          <w:rFonts w:hint="eastAsia" w:asciiTheme="minorEastAsia" w:hAnsiTheme="minorEastAsia" w:eastAsiaTheme="minorEastAsia"/>
          <w:szCs w:val="28"/>
        </w:rPr>
        <w:t>主要职责：</w:t>
      </w:r>
      <w:bookmarkEnd w:id="60"/>
    </w:p>
    <w:p>
      <w:pPr>
        <w:pStyle w:val="48"/>
        <w:spacing w:line="360" w:lineRule="auto"/>
        <w:ind w:firstLine="565" w:firstLineChars="202"/>
        <w:outlineLvl w:val="0"/>
        <w:rPr>
          <w:rFonts w:asciiTheme="minorEastAsia" w:hAnsiTheme="minorEastAsia" w:eastAsiaTheme="minorEastAsia"/>
          <w:szCs w:val="28"/>
        </w:rPr>
      </w:pPr>
      <w:bookmarkStart w:id="61" w:name="_Toc95743353"/>
      <w:r>
        <w:rPr>
          <w:rFonts w:hint="eastAsia" w:asciiTheme="minorEastAsia" w:hAnsiTheme="minorEastAsia" w:eastAsiaTheme="minorEastAsia"/>
          <w:szCs w:val="28"/>
        </w:rPr>
        <w:t>1.统筹协调做好应急救援力量赴灾区和撤离时的交通保障工作；</w:t>
      </w:r>
      <w:bookmarkEnd w:id="61"/>
    </w:p>
    <w:p>
      <w:pPr>
        <w:pStyle w:val="48"/>
        <w:spacing w:line="360" w:lineRule="auto"/>
        <w:ind w:firstLine="565" w:firstLineChars="202"/>
        <w:outlineLvl w:val="0"/>
        <w:rPr>
          <w:rFonts w:asciiTheme="minorEastAsia" w:hAnsiTheme="minorEastAsia" w:eastAsiaTheme="minorEastAsia"/>
          <w:szCs w:val="28"/>
        </w:rPr>
      </w:pPr>
      <w:bookmarkStart w:id="62" w:name="_Toc95743354"/>
      <w:r>
        <w:rPr>
          <w:rFonts w:hint="eastAsia" w:asciiTheme="minorEastAsia" w:hAnsiTheme="minorEastAsia" w:eastAsiaTheme="minorEastAsia"/>
          <w:szCs w:val="28"/>
        </w:rPr>
        <w:t>2.指导灾区道路抢通抢修；</w:t>
      </w:r>
      <w:bookmarkEnd w:id="62"/>
    </w:p>
    <w:p>
      <w:pPr>
        <w:pStyle w:val="48"/>
        <w:spacing w:line="360" w:lineRule="auto"/>
        <w:ind w:firstLine="565" w:firstLineChars="202"/>
        <w:outlineLvl w:val="0"/>
        <w:rPr>
          <w:rFonts w:asciiTheme="minorEastAsia" w:hAnsiTheme="minorEastAsia" w:eastAsiaTheme="minorEastAsia"/>
          <w:szCs w:val="28"/>
        </w:rPr>
      </w:pPr>
      <w:bookmarkStart w:id="63" w:name="_Toc95743355"/>
      <w:r>
        <w:rPr>
          <w:rFonts w:hint="eastAsia" w:asciiTheme="minorEastAsia" w:hAnsiTheme="minorEastAsia" w:eastAsiaTheme="minorEastAsia"/>
          <w:szCs w:val="28"/>
        </w:rPr>
        <w:t>3.协调抢险救灾物资、救援装备以及基本生活物资等交通保障。</w:t>
      </w:r>
      <w:bookmarkEnd w:id="63"/>
    </w:p>
    <w:p>
      <w:pPr>
        <w:pStyle w:val="48"/>
        <w:spacing w:line="360" w:lineRule="auto"/>
        <w:ind w:firstLine="568" w:firstLineChars="202"/>
        <w:outlineLvl w:val="0"/>
        <w:rPr>
          <w:rFonts w:asciiTheme="minorEastAsia" w:hAnsiTheme="minorEastAsia" w:eastAsiaTheme="minorEastAsia"/>
          <w:b/>
          <w:szCs w:val="28"/>
        </w:rPr>
      </w:pPr>
      <w:bookmarkStart w:id="64" w:name="_Toc95743356"/>
      <w:r>
        <w:rPr>
          <w:rFonts w:hint="eastAsia" w:asciiTheme="minorEastAsia" w:hAnsiTheme="minorEastAsia" w:eastAsiaTheme="minorEastAsia"/>
          <w:b/>
          <w:szCs w:val="28"/>
        </w:rPr>
        <w:t>七、军队工作组</w:t>
      </w:r>
      <w:bookmarkEnd w:id="64"/>
    </w:p>
    <w:p>
      <w:pPr>
        <w:pStyle w:val="48"/>
        <w:spacing w:line="360" w:lineRule="auto"/>
        <w:ind w:firstLine="565" w:firstLineChars="202"/>
        <w:outlineLvl w:val="0"/>
        <w:rPr>
          <w:rFonts w:asciiTheme="minorEastAsia" w:hAnsiTheme="minorEastAsia" w:eastAsiaTheme="minorEastAsia"/>
          <w:szCs w:val="28"/>
        </w:rPr>
      </w:pPr>
      <w:bookmarkStart w:id="65" w:name="_Toc95743357"/>
      <w:r>
        <w:rPr>
          <w:rFonts w:hint="eastAsia" w:asciiTheme="minorEastAsia" w:hAnsiTheme="minorEastAsia" w:eastAsiaTheme="minorEastAsia"/>
          <w:szCs w:val="28"/>
        </w:rPr>
        <w:t>由</w:t>
      </w:r>
      <w:r>
        <w:rPr>
          <w:rFonts w:hint="eastAsia" w:ascii="宋体" w:hAnsi="宋体"/>
        </w:rPr>
        <w:t>区人民武装部</w:t>
      </w:r>
      <w:r>
        <w:rPr>
          <w:rFonts w:hint="eastAsia" w:asciiTheme="minorEastAsia" w:hAnsiTheme="minorEastAsia" w:eastAsiaTheme="minorEastAsia"/>
          <w:szCs w:val="28"/>
        </w:rPr>
        <w:t>牵头，区应急管理局、</w:t>
      </w:r>
      <w:r>
        <w:rPr>
          <w:rFonts w:hint="eastAsia" w:ascii="宋体" w:hAnsi="宋体"/>
        </w:rPr>
        <w:t>区公安分局</w:t>
      </w:r>
      <w:r>
        <w:rPr>
          <w:rFonts w:hint="eastAsia" w:asciiTheme="minorEastAsia" w:hAnsiTheme="minorEastAsia" w:eastAsiaTheme="minorEastAsia"/>
          <w:szCs w:val="28"/>
        </w:rPr>
        <w:t>、</w:t>
      </w:r>
      <w:r>
        <w:rPr>
          <w:rFonts w:ascii="宋体" w:hAnsi="宋体"/>
        </w:rPr>
        <w:t>区消防救援大队</w:t>
      </w:r>
      <w:r>
        <w:rPr>
          <w:rFonts w:hint="eastAsia" w:asciiTheme="minorEastAsia" w:hAnsiTheme="minorEastAsia" w:eastAsiaTheme="minorEastAsia"/>
          <w:szCs w:val="28"/>
        </w:rPr>
        <w:t>等部门和单位参加。</w:t>
      </w:r>
      <w:bookmarkEnd w:id="65"/>
    </w:p>
    <w:p>
      <w:pPr>
        <w:pStyle w:val="48"/>
        <w:spacing w:line="360" w:lineRule="auto"/>
        <w:ind w:firstLine="565" w:firstLineChars="202"/>
        <w:outlineLvl w:val="0"/>
        <w:rPr>
          <w:rFonts w:asciiTheme="minorEastAsia" w:hAnsiTheme="minorEastAsia" w:eastAsiaTheme="minorEastAsia"/>
          <w:szCs w:val="28"/>
        </w:rPr>
      </w:pPr>
      <w:bookmarkStart w:id="66" w:name="_Toc95743358"/>
      <w:r>
        <w:rPr>
          <w:rFonts w:hint="eastAsia" w:asciiTheme="minorEastAsia" w:hAnsiTheme="minorEastAsia" w:eastAsiaTheme="minorEastAsia"/>
          <w:szCs w:val="28"/>
        </w:rPr>
        <w:t>主要职责：参加区级层面军地联合指挥，加强现地协调指导，保障区森防指与相关单位建立直接对接。</w:t>
      </w:r>
      <w:bookmarkEnd w:id="66"/>
    </w:p>
    <w:p>
      <w:pPr>
        <w:pStyle w:val="48"/>
        <w:spacing w:line="360" w:lineRule="auto"/>
        <w:ind w:firstLine="568" w:firstLineChars="202"/>
        <w:outlineLvl w:val="0"/>
        <w:rPr>
          <w:rFonts w:asciiTheme="minorEastAsia" w:hAnsiTheme="minorEastAsia" w:eastAsiaTheme="minorEastAsia"/>
          <w:b/>
          <w:szCs w:val="28"/>
        </w:rPr>
      </w:pPr>
      <w:bookmarkStart w:id="67" w:name="_Toc95743359"/>
      <w:r>
        <w:rPr>
          <w:rFonts w:hint="eastAsia" w:asciiTheme="minorEastAsia" w:hAnsiTheme="minorEastAsia" w:eastAsiaTheme="minorEastAsia"/>
          <w:b/>
          <w:szCs w:val="28"/>
        </w:rPr>
        <w:t>八、专家支持组</w:t>
      </w:r>
      <w:bookmarkEnd w:id="67"/>
    </w:p>
    <w:p>
      <w:pPr>
        <w:pStyle w:val="48"/>
        <w:spacing w:line="360" w:lineRule="auto"/>
        <w:ind w:firstLine="565" w:firstLineChars="202"/>
        <w:outlineLvl w:val="0"/>
        <w:rPr>
          <w:rFonts w:asciiTheme="minorEastAsia" w:hAnsiTheme="minorEastAsia" w:eastAsiaTheme="minorEastAsia"/>
          <w:szCs w:val="28"/>
        </w:rPr>
      </w:pPr>
      <w:bookmarkStart w:id="68" w:name="_Toc95743360"/>
      <w:r>
        <w:rPr>
          <w:rFonts w:hint="eastAsia" w:asciiTheme="minorEastAsia" w:hAnsiTheme="minorEastAsia" w:eastAsiaTheme="minorEastAsia"/>
          <w:szCs w:val="28"/>
        </w:rPr>
        <w:t>由区应急管理局牵头，</w:t>
      </w:r>
      <w:r>
        <w:rPr>
          <w:rFonts w:ascii="宋体" w:hAnsi="宋体"/>
        </w:rPr>
        <w:t>区</w:t>
      </w:r>
      <w:r>
        <w:rPr>
          <w:rFonts w:hint="eastAsia" w:ascii="宋体" w:hAnsi="宋体"/>
        </w:rPr>
        <w:t>农业农村</w:t>
      </w:r>
      <w:r>
        <w:rPr>
          <w:rFonts w:ascii="宋体" w:hAnsi="宋体"/>
        </w:rPr>
        <w:t>局</w:t>
      </w:r>
      <w:r>
        <w:rPr>
          <w:rFonts w:hint="eastAsia" w:ascii="宋体" w:hAnsi="宋体"/>
        </w:rPr>
        <w:t>、</w:t>
      </w:r>
      <w:r>
        <w:rPr>
          <w:rFonts w:ascii="宋体" w:hAnsi="宋体"/>
        </w:rPr>
        <w:t>区政府办公室、相关中</w:t>
      </w:r>
      <w:r>
        <w:rPr>
          <w:rFonts w:hint="eastAsia" w:ascii="宋体" w:hAnsi="宋体"/>
        </w:rPr>
        <w:t>省、市</w:t>
      </w:r>
      <w:r>
        <w:rPr>
          <w:rFonts w:ascii="宋体" w:hAnsi="宋体"/>
        </w:rPr>
        <w:t>直单位</w:t>
      </w:r>
      <w:r>
        <w:rPr>
          <w:rFonts w:hint="eastAsia" w:ascii="宋体" w:hAnsi="宋体"/>
        </w:rPr>
        <w:t>、</w:t>
      </w:r>
      <w:r>
        <w:rPr>
          <w:rFonts w:ascii="宋体" w:hAnsi="宋体"/>
        </w:rPr>
        <w:t>事故企业</w:t>
      </w:r>
      <w:r>
        <w:rPr>
          <w:rFonts w:hint="eastAsia" w:asciiTheme="minorEastAsia" w:hAnsiTheme="minorEastAsia" w:eastAsiaTheme="minorEastAsia"/>
          <w:szCs w:val="28"/>
        </w:rPr>
        <w:t>等相关部门和单位、区森林草原防灭火专家库成员参加。</w:t>
      </w:r>
      <w:bookmarkEnd w:id="68"/>
    </w:p>
    <w:p>
      <w:pPr>
        <w:pStyle w:val="48"/>
        <w:spacing w:line="360" w:lineRule="auto"/>
        <w:ind w:firstLine="565" w:firstLineChars="202"/>
        <w:outlineLvl w:val="0"/>
        <w:rPr>
          <w:rFonts w:asciiTheme="minorEastAsia" w:hAnsiTheme="minorEastAsia" w:eastAsiaTheme="minorEastAsia"/>
          <w:szCs w:val="28"/>
        </w:rPr>
      </w:pPr>
      <w:bookmarkStart w:id="69" w:name="_Toc95743361"/>
      <w:r>
        <w:rPr>
          <w:rFonts w:hint="eastAsia" w:asciiTheme="minorEastAsia" w:hAnsiTheme="minorEastAsia" w:eastAsiaTheme="minorEastAsia"/>
          <w:szCs w:val="28"/>
        </w:rPr>
        <w:t>主要职责：</w:t>
      </w:r>
      <w:bookmarkEnd w:id="69"/>
    </w:p>
    <w:p>
      <w:pPr>
        <w:pStyle w:val="48"/>
        <w:spacing w:line="360" w:lineRule="auto"/>
        <w:ind w:firstLine="565" w:firstLineChars="202"/>
        <w:outlineLvl w:val="0"/>
        <w:rPr>
          <w:rFonts w:asciiTheme="minorEastAsia" w:hAnsiTheme="minorEastAsia" w:eastAsiaTheme="minorEastAsia"/>
          <w:szCs w:val="28"/>
        </w:rPr>
      </w:pPr>
      <w:bookmarkStart w:id="70" w:name="_Toc95743362"/>
      <w:r>
        <w:rPr>
          <w:rFonts w:hint="eastAsia" w:asciiTheme="minorEastAsia" w:hAnsiTheme="minorEastAsia" w:eastAsiaTheme="minorEastAsia"/>
          <w:szCs w:val="28"/>
        </w:rPr>
        <w:t>1.组织现场灾情会商研判，提供技术支持；</w:t>
      </w:r>
      <w:bookmarkEnd w:id="70"/>
    </w:p>
    <w:p>
      <w:pPr>
        <w:pStyle w:val="48"/>
        <w:spacing w:line="360" w:lineRule="auto"/>
        <w:ind w:firstLine="565" w:firstLineChars="202"/>
        <w:outlineLvl w:val="0"/>
        <w:rPr>
          <w:rFonts w:asciiTheme="minorEastAsia" w:hAnsiTheme="minorEastAsia" w:eastAsiaTheme="minorEastAsia"/>
          <w:szCs w:val="28"/>
        </w:rPr>
      </w:pPr>
      <w:bookmarkStart w:id="71" w:name="_Toc95743363"/>
      <w:r>
        <w:rPr>
          <w:rFonts w:hint="eastAsia" w:asciiTheme="minorEastAsia" w:hAnsiTheme="minorEastAsia" w:eastAsiaTheme="minorEastAsia"/>
          <w:szCs w:val="28"/>
        </w:rPr>
        <w:t>2.指导现场监测预警和隐患排查工作；</w:t>
      </w:r>
      <w:bookmarkEnd w:id="71"/>
    </w:p>
    <w:p>
      <w:pPr>
        <w:pStyle w:val="48"/>
        <w:spacing w:line="360" w:lineRule="auto"/>
        <w:ind w:firstLine="565" w:firstLineChars="202"/>
        <w:outlineLvl w:val="0"/>
        <w:rPr>
          <w:rFonts w:asciiTheme="minorEastAsia" w:hAnsiTheme="minorEastAsia" w:eastAsiaTheme="minorEastAsia"/>
          <w:szCs w:val="28"/>
        </w:rPr>
      </w:pPr>
      <w:bookmarkStart w:id="72" w:name="_Toc95743364"/>
      <w:r>
        <w:rPr>
          <w:rFonts w:hint="eastAsia" w:asciiTheme="minorEastAsia" w:hAnsiTheme="minorEastAsia" w:eastAsiaTheme="minorEastAsia"/>
          <w:szCs w:val="28"/>
        </w:rPr>
        <w:t>3.指导地方开展灾情调查和灾损评估；</w:t>
      </w:r>
      <w:bookmarkEnd w:id="72"/>
    </w:p>
    <w:p>
      <w:pPr>
        <w:pStyle w:val="48"/>
        <w:spacing w:line="360" w:lineRule="auto"/>
        <w:ind w:firstLine="565" w:firstLineChars="202"/>
        <w:outlineLvl w:val="0"/>
        <w:rPr>
          <w:rFonts w:asciiTheme="minorEastAsia" w:hAnsiTheme="minorEastAsia" w:eastAsiaTheme="minorEastAsia"/>
          <w:szCs w:val="28"/>
        </w:rPr>
      </w:pPr>
      <w:bookmarkStart w:id="73" w:name="_Toc95743365"/>
      <w:r>
        <w:rPr>
          <w:rFonts w:hint="eastAsia" w:asciiTheme="minorEastAsia" w:hAnsiTheme="minorEastAsia" w:eastAsiaTheme="minorEastAsia"/>
          <w:szCs w:val="28"/>
        </w:rPr>
        <w:t>4.参与制定抢险救援方案。</w:t>
      </w:r>
      <w:bookmarkEnd w:id="73"/>
    </w:p>
    <w:p>
      <w:pPr>
        <w:pStyle w:val="48"/>
        <w:spacing w:line="360" w:lineRule="auto"/>
        <w:ind w:firstLine="568" w:firstLineChars="202"/>
        <w:outlineLvl w:val="0"/>
        <w:rPr>
          <w:rFonts w:asciiTheme="minorEastAsia" w:hAnsiTheme="minorEastAsia" w:eastAsiaTheme="minorEastAsia"/>
          <w:b/>
          <w:szCs w:val="28"/>
        </w:rPr>
      </w:pPr>
      <w:bookmarkStart w:id="74" w:name="_Toc95743366"/>
      <w:r>
        <w:rPr>
          <w:rFonts w:hint="eastAsia" w:asciiTheme="minorEastAsia" w:hAnsiTheme="minorEastAsia" w:eastAsiaTheme="minorEastAsia"/>
          <w:b/>
          <w:szCs w:val="28"/>
        </w:rPr>
        <w:t>九、灾情评估组</w:t>
      </w:r>
      <w:bookmarkEnd w:id="74"/>
    </w:p>
    <w:p>
      <w:pPr>
        <w:pStyle w:val="48"/>
        <w:spacing w:line="360" w:lineRule="auto"/>
        <w:ind w:firstLine="565" w:firstLineChars="202"/>
        <w:outlineLvl w:val="0"/>
        <w:rPr>
          <w:rFonts w:asciiTheme="minorEastAsia" w:hAnsiTheme="minorEastAsia" w:eastAsiaTheme="minorEastAsia"/>
          <w:szCs w:val="28"/>
        </w:rPr>
      </w:pPr>
      <w:bookmarkStart w:id="75" w:name="_Toc95743367"/>
      <w:r>
        <w:rPr>
          <w:rFonts w:hint="eastAsia" w:asciiTheme="minorEastAsia" w:hAnsiTheme="minorEastAsia" w:eastAsiaTheme="minorEastAsia"/>
          <w:szCs w:val="28"/>
        </w:rPr>
        <w:t>由</w:t>
      </w:r>
      <w:r>
        <w:rPr>
          <w:rFonts w:ascii="宋体" w:hAnsi="宋体"/>
        </w:rPr>
        <w:t>区</w:t>
      </w:r>
      <w:r>
        <w:rPr>
          <w:rFonts w:hint="eastAsia" w:ascii="宋体" w:hAnsi="宋体"/>
        </w:rPr>
        <w:t>农业农村局</w:t>
      </w:r>
      <w:r>
        <w:rPr>
          <w:rFonts w:hint="eastAsia" w:asciiTheme="minorEastAsia" w:hAnsiTheme="minorEastAsia" w:eastAsiaTheme="minorEastAsia"/>
          <w:szCs w:val="28"/>
        </w:rPr>
        <w:t>牵头，区应急管理局、</w:t>
      </w:r>
      <w:r>
        <w:rPr>
          <w:rFonts w:ascii="宋体" w:hAnsi="宋体"/>
        </w:rPr>
        <w:t>区公安</w:t>
      </w:r>
      <w:r>
        <w:rPr>
          <w:rFonts w:hint="eastAsia" w:ascii="宋体" w:hAnsi="宋体"/>
        </w:rPr>
        <w:t>分局</w:t>
      </w:r>
      <w:r>
        <w:rPr>
          <w:rFonts w:ascii="宋体" w:hAnsi="宋体"/>
        </w:rPr>
        <w:t>、工会、事故发生地乡镇政府等</w:t>
      </w:r>
      <w:r>
        <w:rPr>
          <w:rFonts w:hint="eastAsia" w:asciiTheme="minorEastAsia" w:hAnsiTheme="minorEastAsia" w:eastAsiaTheme="minorEastAsia"/>
          <w:szCs w:val="28"/>
        </w:rPr>
        <w:t>部门和单位参加。</w:t>
      </w:r>
      <w:bookmarkEnd w:id="75"/>
    </w:p>
    <w:p>
      <w:pPr>
        <w:pStyle w:val="48"/>
        <w:spacing w:line="360" w:lineRule="auto"/>
        <w:ind w:firstLine="565" w:firstLineChars="202"/>
        <w:outlineLvl w:val="0"/>
        <w:rPr>
          <w:rFonts w:asciiTheme="minorEastAsia" w:hAnsiTheme="minorEastAsia" w:eastAsiaTheme="minorEastAsia"/>
          <w:szCs w:val="28"/>
        </w:rPr>
      </w:pPr>
      <w:bookmarkStart w:id="76" w:name="_Toc95743368"/>
      <w:r>
        <w:rPr>
          <w:rFonts w:hint="eastAsia" w:asciiTheme="minorEastAsia" w:hAnsiTheme="minorEastAsia" w:eastAsiaTheme="minorEastAsia"/>
          <w:szCs w:val="28"/>
        </w:rPr>
        <w:t>主要职责：</w:t>
      </w:r>
      <w:bookmarkEnd w:id="76"/>
    </w:p>
    <w:p>
      <w:pPr>
        <w:pStyle w:val="48"/>
        <w:spacing w:line="360" w:lineRule="auto"/>
        <w:ind w:firstLine="565" w:firstLineChars="202"/>
        <w:outlineLvl w:val="0"/>
        <w:rPr>
          <w:rFonts w:asciiTheme="minorEastAsia" w:hAnsiTheme="minorEastAsia" w:eastAsiaTheme="minorEastAsia"/>
          <w:szCs w:val="28"/>
        </w:rPr>
      </w:pPr>
      <w:bookmarkStart w:id="77" w:name="_Toc95743369"/>
      <w:r>
        <w:rPr>
          <w:rFonts w:hint="eastAsia" w:asciiTheme="minorEastAsia" w:hAnsiTheme="minorEastAsia" w:eastAsiaTheme="minorEastAsia"/>
          <w:szCs w:val="28"/>
        </w:rPr>
        <w:t>1.指导开展灾情调查和灾时跟踪评估，为抢险救灾决策提供信息支持；</w:t>
      </w:r>
      <w:bookmarkEnd w:id="77"/>
    </w:p>
    <w:p>
      <w:pPr>
        <w:pStyle w:val="48"/>
        <w:spacing w:line="360" w:lineRule="auto"/>
        <w:ind w:firstLine="565" w:firstLineChars="202"/>
        <w:outlineLvl w:val="0"/>
        <w:rPr>
          <w:rFonts w:asciiTheme="minorEastAsia" w:hAnsiTheme="minorEastAsia" w:eastAsiaTheme="minorEastAsia"/>
          <w:szCs w:val="28"/>
        </w:rPr>
      </w:pPr>
      <w:bookmarkStart w:id="78" w:name="_Toc95743370"/>
      <w:r>
        <w:rPr>
          <w:rFonts w:hint="eastAsia" w:asciiTheme="minorEastAsia" w:hAnsiTheme="minorEastAsia" w:eastAsiaTheme="minorEastAsia"/>
          <w:szCs w:val="28"/>
        </w:rPr>
        <w:t>2.参与制定救援救灾方案。</w:t>
      </w:r>
      <w:bookmarkEnd w:id="78"/>
    </w:p>
    <w:p>
      <w:pPr>
        <w:pStyle w:val="48"/>
        <w:spacing w:line="360" w:lineRule="auto"/>
        <w:ind w:firstLine="568" w:firstLineChars="202"/>
        <w:outlineLvl w:val="0"/>
        <w:rPr>
          <w:rFonts w:asciiTheme="minorEastAsia" w:hAnsiTheme="minorEastAsia" w:eastAsiaTheme="minorEastAsia"/>
          <w:b/>
          <w:szCs w:val="28"/>
        </w:rPr>
      </w:pPr>
      <w:bookmarkStart w:id="79" w:name="_Toc95743371"/>
      <w:r>
        <w:rPr>
          <w:rFonts w:hint="eastAsia" w:asciiTheme="minorEastAsia" w:hAnsiTheme="minorEastAsia" w:eastAsiaTheme="minorEastAsia"/>
          <w:b/>
          <w:szCs w:val="28"/>
        </w:rPr>
        <w:t>十、群众生活组</w:t>
      </w:r>
      <w:bookmarkEnd w:id="79"/>
    </w:p>
    <w:p>
      <w:pPr>
        <w:pStyle w:val="48"/>
        <w:spacing w:line="360" w:lineRule="auto"/>
        <w:ind w:firstLine="565" w:firstLineChars="202"/>
        <w:outlineLvl w:val="0"/>
        <w:rPr>
          <w:rFonts w:asciiTheme="minorEastAsia" w:hAnsiTheme="minorEastAsia" w:eastAsiaTheme="minorEastAsia"/>
          <w:szCs w:val="28"/>
        </w:rPr>
      </w:pPr>
      <w:bookmarkStart w:id="80" w:name="_Toc95743372"/>
      <w:r>
        <w:rPr>
          <w:rFonts w:hint="eastAsia" w:asciiTheme="minorEastAsia" w:hAnsiTheme="minorEastAsia" w:eastAsiaTheme="minorEastAsia"/>
          <w:szCs w:val="28"/>
        </w:rPr>
        <w:t>由区应急管理局牵头，</w:t>
      </w:r>
      <w:r>
        <w:rPr>
          <w:rFonts w:ascii="宋体" w:hAnsi="宋体"/>
        </w:rPr>
        <w:t>区政府办公室、</w:t>
      </w:r>
      <w:r>
        <w:fldChar w:fldCharType="begin"/>
      </w:r>
      <w:r>
        <w:instrText xml:space="preserve"> HYPERLINK "http://www.lndp.gov.cn/" \t "_blank" </w:instrText>
      </w:r>
      <w:r>
        <w:fldChar w:fldCharType="separate"/>
      </w:r>
      <w:r>
        <w:rPr>
          <w:rFonts w:ascii="宋体" w:hAnsi="宋体"/>
        </w:rPr>
        <w:t>区发展和改革局</w:t>
      </w:r>
      <w:r>
        <w:rPr>
          <w:rFonts w:ascii="宋体" w:hAnsi="宋体"/>
        </w:rPr>
        <w:fldChar w:fldCharType="end"/>
      </w:r>
      <w:r>
        <w:rPr>
          <w:rFonts w:ascii="宋体" w:hAnsi="宋体"/>
        </w:rPr>
        <w:t>、区工业和信息化局、区</w:t>
      </w:r>
      <w:r>
        <w:rPr>
          <w:rFonts w:hint="eastAsia" w:ascii="宋体" w:hAnsi="宋体"/>
        </w:rPr>
        <w:t>公安分</w:t>
      </w:r>
      <w:r>
        <w:rPr>
          <w:rFonts w:ascii="宋体" w:hAnsi="宋体"/>
        </w:rPr>
        <w:t>局、区民政局</w:t>
      </w:r>
      <w:r>
        <w:rPr>
          <w:rFonts w:hint="eastAsia" w:ascii="宋体" w:hAnsi="宋体"/>
        </w:rPr>
        <w:t>、区商务局</w:t>
      </w:r>
      <w:r>
        <w:rPr>
          <w:rFonts w:ascii="宋体" w:hAnsi="宋体"/>
        </w:rPr>
        <w:t>、区财政局</w:t>
      </w:r>
      <w:r>
        <w:rPr>
          <w:rFonts w:hint="eastAsia" w:ascii="宋体" w:hAnsi="宋体"/>
        </w:rPr>
        <w:t>、</w:t>
      </w:r>
      <w:r>
        <w:rPr>
          <w:rFonts w:ascii="宋体" w:hAnsi="宋体"/>
        </w:rPr>
        <w:t>区</w:t>
      </w:r>
      <w:r>
        <w:rPr>
          <w:rFonts w:hint="eastAsia" w:ascii="宋体" w:hAnsi="宋体"/>
        </w:rPr>
        <w:t>交通运输局、</w:t>
      </w:r>
      <w:r>
        <w:rPr>
          <w:rFonts w:ascii="宋体" w:hAnsi="宋体"/>
        </w:rPr>
        <w:t>工会、共青团、妇联、区红十字会</w:t>
      </w:r>
      <w:r>
        <w:rPr>
          <w:rFonts w:hint="eastAsia" w:ascii="宋体" w:hAnsi="宋体"/>
        </w:rPr>
        <w:t>、区教育和文化旅游局、</w:t>
      </w:r>
      <w:r>
        <w:rPr>
          <w:rFonts w:ascii="宋体" w:hAnsi="宋体"/>
        </w:rPr>
        <w:t>保险单位、社会公益组织、区直有关部门</w:t>
      </w:r>
      <w:r>
        <w:rPr>
          <w:rFonts w:hint="eastAsia" w:ascii="宋体" w:hAnsi="宋体"/>
        </w:rPr>
        <w:t>、</w:t>
      </w:r>
      <w:r>
        <w:rPr>
          <w:rFonts w:ascii="宋体" w:hAnsi="宋体"/>
        </w:rPr>
        <w:t>事发地区镇街政府</w:t>
      </w:r>
      <w:r>
        <w:rPr>
          <w:rFonts w:hint="eastAsia" w:ascii="宋体" w:hAnsi="宋体"/>
        </w:rPr>
        <w:t>、电力部门</w:t>
      </w:r>
      <w:r>
        <w:rPr>
          <w:rFonts w:hint="eastAsia" w:asciiTheme="minorEastAsia" w:hAnsiTheme="minorEastAsia" w:eastAsiaTheme="minorEastAsia"/>
          <w:szCs w:val="28"/>
        </w:rPr>
        <w:t>等部门和单位参加。</w:t>
      </w:r>
      <w:bookmarkEnd w:id="80"/>
    </w:p>
    <w:p>
      <w:pPr>
        <w:pStyle w:val="48"/>
        <w:spacing w:line="360" w:lineRule="auto"/>
        <w:ind w:firstLine="565" w:firstLineChars="202"/>
        <w:outlineLvl w:val="0"/>
        <w:rPr>
          <w:rFonts w:asciiTheme="minorEastAsia" w:hAnsiTheme="minorEastAsia" w:eastAsiaTheme="minorEastAsia"/>
          <w:szCs w:val="28"/>
        </w:rPr>
      </w:pPr>
      <w:bookmarkStart w:id="81" w:name="_Toc95743373"/>
      <w:r>
        <w:rPr>
          <w:rFonts w:hint="eastAsia" w:asciiTheme="minorEastAsia" w:hAnsiTheme="minorEastAsia" w:eastAsiaTheme="minorEastAsia"/>
          <w:szCs w:val="28"/>
        </w:rPr>
        <w:t>主要职责：</w:t>
      </w:r>
      <w:bookmarkEnd w:id="81"/>
    </w:p>
    <w:p>
      <w:pPr>
        <w:pStyle w:val="48"/>
        <w:spacing w:line="360" w:lineRule="auto"/>
        <w:ind w:firstLine="565" w:firstLineChars="202"/>
        <w:outlineLvl w:val="0"/>
        <w:rPr>
          <w:rFonts w:asciiTheme="minorEastAsia" w:hAnsiTheme="minorEastAsia" w:eastAsiaTheme="minorEastAsia"/>
          <w:szCs w:val="28"/>
        </w:rPr>
      </w:pPr>
      <w:bookmarkStart w:id="82" w:name="_Toc95743374"/>
      <w:r>
        <w:rPr>
          <w:rFonts w:hint="eastAsia" w:asciiTheme="minorEastAsia" w:hAnsiTheme="minorEastAsia" w:eastAsiaTheme="minorEastAsia"/>
          <w:szCs w:val="28"/>
        </w:rPr>
        <w:t>1.制定受灾群众救助工作方案；</w:t>
      </w:r>
      <w:bookmarkEnd w:id="82"/>
    </w:p>
    <w:p>
      <w:pPr>
        <w:pStyle w:val="48"/>
        <w:spacing w:line="360" w:lineRule="auto"/>
        <w:ind w:firstLine="565" w:firstLineChars="202"/>
        <w:outlineLvl w:val="0"/>
        <w:rPr>
          <w:rFonts w:asciiTheme="minorEastAsia" w:hAnsiTheme="minorEastAsia" w:eastAsiaTheme="minorEastAsia"/>
          <w:szCs w:val="28"/>
        </w:rPr>
      </w:pPr>
      <w:bookmarkStart w:id="83" w:name="_Toc95743375"/>
      <w:r>
        <w:rPr>
          <w:rFonts w:hint="eastAsia" w:asciiTheme="minorEastAsia" w:hAnsiTheme="minorEastAsia" w:eastAsiaTheme="minorEastAsia"/>
          <w:szCs w:val="28"/>
        </w:rPr>
        <w:t>2.下拨、指导发放救灾款物；</w:t>
      </w:r>
      <w:bookmarkEnd w:id="83"/>
    </w:p>
    <w:p>
      <w:pPr>
        <w:pStyle w:val="48"/>
        <w:spacing w:line="360" w:lineRule="auto"/>
        <w:ind w:firstLine="565" w:firstLineChars="202"/>
        <w:outlineLvl w:val="0"/>
        <w:rPr>
          <w:rFonts w:asciiTheme="minorEastAsia" w:hAnsiTheme="minorEastAsia" w:eastAsiaTheme="minorEastAsia"/>
          <w:szCs w:val="28"/>
        </w:rPr>
      </w:pPr>
      <w:bookmarkStart w:id="84" w:name="_Toc95743376"/>
      <w:r>
        <w:rPr>
          <w:rFonts w:hint="eastAsia" w:asciiTheme="minorEastAsia" w:hAnsiTheme="minorEastAsia" w:eastAsiaTheme="minorEastAsia"/>
          <w:szCs w:val="28"/>
        </w:rPr>
        <w:t>3.统筹灾区生活必需品市场供应，指导灾区油、电、气等重要基础设施抢修；</w:t>
      </w:r>
      <w:bookmarkEnd w:id="84"/>
    </w:p>
    <w:p>
      <w:pPr>
        <w:pStyle w:val="48"/>
        <w:spacing w:line="360" w:lineRule="auto"/>
        <w:ind w:firstLine="565" w:firstLineChars="202"/>
        <w:outlineLvl w:val="0"/>
        <w:rPr>
          <w:rFonts w:asciiTheme="minorEastAsia" w:hAnsiTheme="minorEastAsia" w:eastAsiaTheme="minorEastAsia"/>
          <w:szCs w:val="28"/>
        </w:rPr>
      </w:pPr>
      <w:bookmarkStart w:id="85" w:name="_Toc95743377"/>
      <w:r>
        <w:rPr>
          <w:rFonts w:hint="eastAsia" w:asciiTheme="minorEastAsia" w:hAnsiTheme="minorEastAsia" w:eastAsiaTheme="minorEastAsia"/>
          <w:szCs w:val="28"/>
        </w:rPr>
        <w:t>4.指导做好受灾群众紧急转移安置、过渡期救助和因灾遇难人员家属抚慰等工作。</w:t>
      </w:r>
      <w:bookmarkEnd w:id="85"/>
    </w:p>
    <w:p>
      <w:pPr>
        <w:pStyle w:val="48"/>
        <w:spacing w:line="360" w:lineRule="auto"/>
        <w:ind w:firstLine="568" w:firstLineChars="202"/>
        <w:outlineLvl w:val="0"/>
        <w:rPr>
          <w:rFonts w:asciiTheme="minorEastAsia" w:hAnsiTheme="minorEastAsia" w:eastAsiaTheme="minorEastAsia"/>
          <w:b/>
          <w:szCs w:val="28"/>
        </w:rPr>
      </w:pPr>
      <w:bookmarkStart w:id="86" w:name="_Toc95743378"/>
      <w:r>
        <w:rPr>
          <w:rFonts w:hint="eastAsia" w:asciiTheme="minorEastAsia" w:hAnsiTheme="minorEastAsia" w:eastAsiaTheme="minorEastAsia"/>
          <w:b/>
          <w:szCs w:val="28"/>
        </w:rPr>
        <w:t>十一、社会治安组</w:t>
      </w:r>
      <w:bookmarkEnd w:id="86"/>
    </w:p>
    <w:p>
      <w:pPr>
        <w:pStyle w:val="48"/>
        <w:spacing w:line="360" w:lineRule="auto"/>
        <w:ind w:firstLine="565" w:firstLineChars="202"/>
        <w:outlineLvl w:val="0"/>
        <w:rPr>
          <w:rFonts w:asciiTheme="minorEastAsia" w:hAnsiTheme="minorEastAsia" w:eastAsiaTheme="minorEastAsia"/>
          <w:szCs w:val="28"/>
        </w:rPr>
      </w:pPr>
      <w:bookmarkStart w:id="87" w:name="_Toc95743379"/>
      <w:r>
        <w:rPr>
          <w:rFonts w:hint="eastAsia" w:asciiTheme="minorEastAsia" w:hAnsiTheme="minorEastAsia" w:eastAsiaTheme="minorEastAsia"/>
          <w:szCs w:val="28"/>
        </w:rPr>
        <w:t>由</w:t>
      </w:r>
      <w:r>
        <w:rPr>
          <w:rFonts w:ascii="宋体" w:hAnsi="宋体"/>
        </w:rPr>
        <w:t>区公安</w:t>
      </w:r>
      <w:r>
        <w:rPr>
          <w:rFonts w:hint="eastAsia" w:ascii="宋体" w:hAnsi="宋体"/>
        </w:rPr>
        <w:t>分局</w:t>
      </w:r>
      <w:r>
        <w:rPr>
          <w:rFonts w:hint="eastAsia" w:asciiTheme="minorEastAsia" w:hAnsiTheme="minorEastAsia" w:eastAsiaTheme="minorEastAsia"/>
          <w:szCs w:val="28"/>
        </w:rPr>
        <w:t>牵头，区应急管理局、</w:t>
      </w:r>
      <w:r>
        <w:rPr>
          <w:rFonts w:ascii="宋体" w:hAnsi="宋体"/>
        </w:rPr>
        <w:t>区</w:t>
      </w:r>
      <w:r>
        <w:rPr>
          <w:rFonts w:hint="eastAsia" w:ascii="宋体" w:hAnsi="宋体"/>
        </w:rPr>
        <w:t>农业农村</w:t>
      </w:r>
      <w:r>
        <w:rPr>
          <w:rFonts w:ascii="宋体" w:hAnsi="宋体"/>
        </w:rPr>
        <w:t>局</w:t>
      </w:r>
      <w:r>
        <w:rPr>
          <w:rFonts w:hint="eastAsia" w:asciiTheme="minorEastAsia" w:hAnsiTheme="minorEastAsia" w:eastAsiaTheme="minorEastAsia"/>
          <w:szCs w:val="28"/>
        </w:rPr>
        <w:t>、</w:t>
      </w:r>
      <w:r>
        <w:rPr>
          <w:rFonts w:ascii="宋体" w:hAnsi="宋体"/>
        </w:rPr>
        <w:t>区消防救援大队、区发展和改革局、区住房和城乡建设局、区交通</w:t>
      </w:r>
      <w:r>
        <w:rPr>
          <w:rFonts w:hint="eastAsia" w:ascii="宋体" w:hAnsi="宋体"/>
        </w:rPr>
        <w:t>运输局</w:t>
      </w:r>
      <w:r>
        <w:rPr>
          <w:rFonts w:ascii="宋体" w:hAnsi="宋体"/>
        </w:rPr>
        <w:t>、区市场监督管理局、事发地区镇街政府</w:t>
      </w:r>
      <w:r>
        <w:rPr>
          <w:rFonts w:hint="eastAsia" w:ascii="宋体" w:hAnsi="宋体"/>
        </w:rPr>
        <w:t>、</w:t>
      </w:r>
      <w:r>
        <w:rPr>
          <w:rFonts w:ascii="宋体" w:hAnsi="宋体"/>
        </w:rPr>
        <w:t>事故企业</w:t>
      </w:r>
      <w:r>
        <w:rPr>
          <w:rFonts w:hint="eastAsia" w:asciiTheme="minorEastAsia" w:hAnsiTheme="minorEastAsia" w:eastAsiaTheme="minorEastAsia"/>
          <w:szCs w:val="28"/>
        </w:rPr>
        <w:t>等部门和单位参加。</w:t>
      </w:r>
      <w:bookmarkEnd w:id="87"/>
    </w:p>
    <w:p>
      <w:pPr>
        <w:pStyle w:val="48"/>
        <w:spacing w:line="360" w:lineRule="auto"/>
        <w:ind w:firstLine="565" w:firstLineChars="202"/>
        <w:outlineLvl w:val="0"/>
        <w:rPr>
          <w:rFonts w:asciiTheme="minorEastAsia" w:hAnsiTheme="minorEastAsia" w:eastAsiaTheme="minorEastAsia"/>
          <w:szCs w:val="28"/>
        </w:rPr>
      </w:pPr>
      <w:bookmarkStart w:id="88" w:name="_Toc95743380"/>
      <w:r>
        <w:rPr>
          <w:rFonts w:hint="eastAsia" w:asciiTheme="minorEastAsia" w:hAnsiTheme="minorEastAsia" w:eastAsiaTheme="minorEastAsia"/>
          <w:szCs w:val="28"/>
        </w:rPr>
        <w:t>主要职责：</w:t>
      </w:r>
      <w:bookmarkEnd w:id="88"/>
    </w:p>
    <w:p>
      <w:pPr>
        <w:pStyle w:val="48"/>
        <w:spacing w:line="360" w:lineRule="auto"/>
        <w:ind w:firstLine="565" w:firstLineChars="202"/>
        <w:outlineLvl w:val="0"/>
        <w:rPr>
          <w:rFonts w:asciiTheme="minorEastAsia" w:hAnsiTheme="minorEastAsia" w:eastAsiaTheme="minorEastAsia"/>
          <w:szCs w:val="28"/>
        </w:rPr>
      </w:pPr>
      <w:bookmarkStart w:id="89" w:name="_Toc95743381"/>
      <w:r>
        <w:rPr>
          <w:rFonts w:hint="eastAsia" w:asciiTheme="minorEastAsia" w:hAnsiTheme="minorEastAsia" w:eastAsiaTheme="minorEastAsia"/>
          <w:szCs w:val="28"/>
        </w:rPr>
        <w:t>1.做好森林草原火灾有关违法犯罪案件查处工作；</w:t>
      </w:r>
      <w:bookmarkEnd w:id="89"/>
    </w:p>
    <w:p>
      <w:pPr>
        <w:pStyle w:val="48"/>
        <w:spacing w:line="360" w:lineRule="auto"/>
        <w:ind w:firstLine="565" w:firstLineChars="202"/>
        <w:outlineLvl w:val="0"/>
        <w:rPr>
          <w:rFonts w:asciiTheme="minorEastAsia" w:hAnsiTheme="minorEastAsia" w:eastAsiaTheme="minorEastAsia"/>
          <w:szCs w:val="28"/>
        </w:rPr>
      </w:pPr>
      <w:bookmarkStart w:id="90" w:name="_Toc95743382"/>
      <w:r>
        <w:rPr>
          <w:rFonts w:hint="eastAsia" w:asciiTheme="minorEastAsia" w:hAnsiTheme="minorEastAsia" w:eastAsiaTheme="minorEastAsia"/>
          <w:szCs w:val="28"/>
        </w:rPr>
        <w:t>2.指导协助灾区加强现场管控和治安管理工作；</w:t>
      </w:r>
      <w:bookmarkEnd w:id="90"/>
    </w:p>
    <w:p>
      <w:pPr>
        <w:pStyle w:val="48"/>
        <w:spacing w:line="360" w:lineRule="auto"/>
        <w:ind w:firstLine="565" w:firstLineChars="202"/>
        <w:outlineLvl w:val="0"/>
        <w:rPr>
          <w:rFonts w:asciiTheme="minorEastAsia" w:hAnsiTheme="minorEastAsia" w:eastAsiaTheme="minorEastAsia"/>
          <w:szCs w:val="28"/>
        </w:rPr>
      </w:pPr>
      <w:bookmarkStart w:id="91" w:name="_Toc95743383"/>
      <w:r>
        <w:rPr>
          <w:rFonts w:hint="eastAsia" w:asciiTheme="minorEastAsia" w:hAnsiTheme="minorEastAsia" w:eastAsiaTheme="minorEastAsia"/>
          <w:szCs w:val="28"/>
        </w:rPr>
        <w:t>3.维护社会治安和道路交通秩序，预防和处置群体性事件，维护社会稳定；</w:t>
      </w:r>
      <w:bookmarkEnd w:id="91"/>
    </w:p>
    <w:p>
      <w:pPr>
        <w:pStyle w:val="48"/>
        <w:spacing w:line="360" w:lineRule="auto"/>
        <w:ind w:firstLine="565" w:firstLineChars="202"/>
        <w:outlineLvl w:val="0"/>
        <w:rPr>
          <w:rFonts w:asciiTheme="minorEastAsia" w:hAnsiTheme="minorEastAsia" w:eastAsiaTheme="minorEastAsia"/>
          <w:szCs w:val="28"/>
        </w:rPr>
      </w:pPr>
      <w:bookmarkStart w:id="92" w:name="_Toc95743384"/>
      <w:r>
        <w:rPr>
          <w:rFonts w:hint="eastAsia" w:asciiTheme="minorEastAsia" w:hAnsiTheme="minorEastAsia" w:eastAsiaTheme="minorEastAsia"/>
          <w:szCs w:val="28"/>
        </w:rPr>
        <w:t>4.协调做好火场前线指挥部安全保卫工作。</w:t>
      </w:r>
      <w:bookmarkEnd w:id="92"/>
    </w:p>
    <w:p>
      <w:pPr>
        <w:pStyle w:val="48"/>
        <w:spacing w:line="360" w:lineRule="auto"/>
        <w:ind w:firstLine="568" w:firstLineChars="202"/>
        <w:outlineLvl w:val="0"/>
        <w:rPr>
          <w:rFonts w:asciiTheme="minorEastAsia" w:hAnsiTheme="minorEastAsia" w:eastAsiaTheme="minorEastAsia"/>
          <w:b/>
          <w:szCs w:val="28"/>
        </w:rPr>
      </w:pPr>
      <w:bookmarkStart w:id="93" w:name="_Toc95743385"/>
      <w:r>
        <w:rPr>
          <w:rFonts w:hint="eastAsia" w:asciiTheme="minorEastAsia" w:hAnsiTheme="minorEastAsia" w:eastAsiaTheme="minorEastAsia"/>
          <w:b/>
          <w:szCs w:val="28"/>
        </w:rPr>
        <w:t>十二、宣传报道组</w:t>
      </w:r>
      <w:bookmarkEnd w:id="93"/>
    </w:p>
    <w:p>
      <w:pPr>
        <w:pStyle w:val="48"/>
        <w:spacing w:line="360" w:lineRule="auto"/>
        <w:ind w:firstLine="565" w:firstLineChars="202"/>
        <w:outlineLvl w:val="0"/>
        <w:rPr>
          <w:rFonts w:asciiTheme="minorEastAsia" w:hAnsiTheme="minorEastAsia" w:eastAsiaTheme="minorEastAsia"/>
          <w:szCs w:val="28"/>
        </w:rPr>
      </w:pPr>
      <w:bookmarkStart w:id="94" w:name="_Toc95743386"/>
      <w:r>
        <w:rPr>
          <w:rFonts w:hint="eastAsia" w:asciiTheme="minorEastAsia" w:hAnsiTheme="minorEastAsia" w:eastAsiaTheme="minorEastAsia"/>
          <w:szCs w:val="28"/>
        </w:rPr>
        <w:t>由</w:t>
      </w:r>
      <w:r>
        <w:rPr>
          <w:rFonts w:ascii="宋体" w:hAnsi="宋体"/>
        </w:rPr>
        <w:t>区委宣传部</w:t>
      </w:r>
      <w:r>
        <w:rPr>
          <w:rFonts w:hint="eastAsia" w:asciiTheme="minorEastAsia" w:hAnsiTheme="minorEastAsia" w:eastAsiaTheme="minorEastAsia"/>
          <w:szCs w:val="28"/>
        </w:rPr>
        <w:t>牵头，区应急管理局、</w:t>
      </w:r>
      <w:r>
        <w:rPr>
          <w:rFonts w:ascii="宋体" w:hAnsi="宋体"/>
        </w:rPr>
        <w:t>区</w:t>
      </w:r>
      <w:r>
        <w:rPr>
          <w:rFonts w:hint="eastAsia" w:ascii="宋体" w:hAnsi="宋体"/>
        </w:rPr>
        <w:t>农业农村</w:t>
      </w:r>
      <w:r>
        <w:rPr>
          <w:rFonts w:ascii="宋体" w:hAnsi="宋体"/>
        </w:rPr>
        <w:t>局</w:t>
      </w:r>
      <w:r>
        <w:rPr>
          <w:rFonts w:hint="eastAsia" w:asciiTheme="minorEastAsia" w:hAnsiTheme="minorEastAsia" w:eastAsiaTheme="minorEastAsia"/>
          <w:szCs w:val="28"/>
        </w:rPr>
        <w:t>、</w:t>
      </w:r>
      <w:r>
        <w:rPr>
          <w:rFonts w:hint="eastAsia" w:ascii="宋体" w:hAnsi="宋体"/>
        </w:rPr>
        <w:t>区委网络安全和信息化委员会办公室、</w:t>
      </w:r>
      <w:r>
        <w:rPr>
          <w:rFonts w:ascii="宋体" w:hAnsi="宋体"/>
        </w:rPr>
        <w:t>区政府办公室</w:t>
      </w:r>
      <w:r>
        <w:rPr>
          <w:rFonts w:hint="eastAsia" w:asciiTheme="minorEastAsia" w:hAnsiTheme="minorEastAsia" w:eastAsiaTheme="minorEastAsia"/>
          <w:szCs w:val="28"/>
        </w:rPr>
        <w:t>、区教育和文化旅游局、区新闻媒体中心、</w:t>
      </w:r>
      <w:r>
        <w:rPr>
          <w:rFonts w:ascii="宋体" w:hAnsi="宋体"/>
        </w:rPr>
        <w:t>事发地区镇街政府</w:t>
      </w:r>
      <w:r>
        <w:rPr>
          <w:rFonts w:hint="eastAsia" w:ascii="宋体" w:hAnsi="宋体"/>
        </w:rPr>
        <w:t>、</w:t>
      </w:r>
      <w:r>
        <w:rPr>
          <w:rFonts w:ascii="宋体" w:hAnsi="宋体"/>
        </w:rPr>
        <w:t>事故企业</w:t>
      </w:r>
      <w:r>
        <w:rPr>
          <w:rFonts w:hint="eastAsia" w:asciiTheme="minorEastAsia" w:hAnsiTheme="minorEastAsia" w:eastAsiaTheme="minorEastAsia"/>
          <w:szCs w:val="28"/>
        </w:rPr>
        <w:t>等部门和单位参加。</w:t>
      </w:r>
      <w:bookmarkEnd w:id="94"/>
    </w:p>
    <w:p>
      <w:pPr>
        <w:pStyle w:val="48"/>
        <w:spacing w:line="360" w:lineRule="auto"/>
        <w:ind w:firstLine="565" w:firstLineChars="202"/>
        <w:outlineLvl w:val="0"/>
        <w:rPr>
          <w:rFonts w:asciiTheme="minorEastAsia" w:hAnsiTheme="minorEastAsia" w:eastAsiaTheme="minorEastAsia"/>
          <w:szCs w:val="28"/>
        </w:rPr>
      </w:pPr>
      <w:bookmarkStart w:id="95" w:name="_Toc95743387"/>
      <w:r>
        <w:rPr>
          <w:rFonts w:hint="eastAsia" w:asciiTheme="minorEastAsia" w:hAnsiTheme="minorEastAsia" w:eastAsiaTheme="minorEastAsia"/>
          <w:szCs w:val="28"/>
        </w:rPr>
        <w:t>主要职责：</w:t>
      </w:r>
      <w:bookmarkEnd w:id="95"/>
    </w:p>
    <w:p>
      <w:pPr>
        <w:pStyle w:val="48"/>
        <w:spacing w:line="360" w:lineRule="auto"/>
        <w:ind w:firstLine="565" w:firstLineChars="202"/>
        <w:outlineLvl w:val="0"/>
        <w:rPr>
          <w:rFonts w:asciiTheme="minorEastAsia" w:hAnsiTheme="minorEastAsia" w:eastAsiaTheme="minorEastAsia"/>
          <w:szCs w:val="28"/>
        </w:rPr>
      </w:pPr>
      <w:bookmarkStart w:id="96" w:name="_Toc95743388"/>
      <w:r>
        <w:rPr>
          <w:rFonts w:hint="eastAsia" w:asciiTheme="minorEastAsia" w:hAnsiTheme="minorEastAsia" w:eastAsiaTheme="minorEastAsia"/>
          <w:szCs w:val="28"/>
        </w:rPr>
        <w:t>1.统筹新闻宣传报道工作；</w:t>
      </w:r>
      <w:bookmarkEnd w:id="96"/>
    </w:p>
    <w:p>
      <w:pPr>
        <w:pStyle w:val="48"/>
        <w:spacing w:line="360" w:lineRule="auto"/>
        <w:ind w:firstLine="565" w:firstLineChars="202"/>
        <w:outlineLvl w:val="0"/>
        <w:rPr>
          <w:rFonts w:asciiTheme="minorEastAsia" w:hAnsiTheme="minorEastAsia" w:eastAsiaTheme="minorEastAsia"/>
          <w:szCs w:val="28"/>
        </w:rPr>
      </w:pPr>
      <w:bookmarkStart w:id="97" w:name="_Toc95743389"/>
      <w:r>
        <w:rPr>
          <w:rFonts w:hint="eastAsia" w:asciiTheme="minorEastAsia" w:hAnsiTheme="minorEastAsia" w:eastAsiaTheme="minorEastAsia"/>
          <w:szCs w:val="28"/>
        </w:rPr>
        <w:t>2.指导做好现场发布会和新闻媒体服务管理；</w:t>
      </w:r>
      <w:bookmarkEnd w:id="97"/>
    </w:p>
    <w:p>
      <w:pPr>
        <w:pStyle w:val="48"/>
        <w:spacing w:line="360" w:lineRule="auto"/>
        <w:ind w:firstLine="565" w:firstLineChars="202"/>
        <w:outlineLvl w:val="0"/>
        <w:rPr>
          <w:rFonts w:asciiTheme="minorEastAsia" w:hAnsiTheme="minorEastAsia" w:eastAsiaTheme="minorEastAsia"/>
          <w:szCs w:val="28"/>
        </w:rPr>
      </w:pPr>
      <w:bookmarkStart w:id="98" w:name="_Toc95743390"/>
      <w:r>
        <w:rPr>
          <w:rFonts w:hint="eastAsia" w:asciiTheme="minorEastAsia" w:hAnsiTheme="minorEastAsia" w:eastAsiaTheme="minorEastAsia"/>
          <w:szCs w:val="28"/>
        </w:rPr>
        <w:t>3.组织开展舆情监测研判，加强舆情管控；</w:t>
      </w:r>
      <w:bookmarkEnd w:id="98"/>
    </w:p>
    <w:p>
      <w:pPr>
        <w:pStyle w:val="48"/>
        <w:spacing w:line="360" w:lineRule="auto"/>
        <w:ind w:firstLine="565" w:firstLineChars="202"/>
        <w:outlineLvl w:val="0"/>
        <w:rPr>
          <w:rFonts w:asciiTheme="minorEastAsia" w:hAnsiTheme="minorEastAsia" w:eastAsiaTheme="minorEastAsia"/>
          <w:szCs w:val="28"/>
        </w:rPr>
      </w:pPr>
      <w:bookmarkStart w:id="99" w:name="_Toc95743391"/>
      <w:r>
        <w:rPr>
          <w:rFonts w:hint="eastAsia" w:asciiTheme="minorEastAsia" w:hAnsiTheme="minorEastAsia" w:eastAsiaTheme="minorEastAsia"/>
          <w:szCs w:val="28"/>
        </w:rPr>
        <w:t>4.指导做好科普宣传；</w:t>
      </w:r>
      <w:bookmarkEnd w:id="99"/>
    </w:p>
    <w:p>
      <w:pPr>
        <w:pStyle w:val="48"/>
        <w:spacing w:line="360" w:lineRule="auto"/>
        <w:ind w:firstLine="565" w:firstLineChars="202"/>
        <w:outlineLvl w:val="0"/>
        <w:rPr>
          <w:rFonts w:asciiTheme="minorEastAsia" w:hAnsiTheme="minorEastAsia" w:eastAsiaTheme="minorEastAsia"/>
          <w:szCs w:val="28"/>
        </w:rPr>
      </w:pPr>
      <w:bookmarkStart w:id="100" w:name="_Toc95743392"/>
      <w:r>
        <w:rPr>
          <w:rFonts w:hint="eastAsia" w:asciiTheme="minorEastAsia" w:hAnsiTheme="minorEastAsia" w:eastAsiaTheme="minorEastAsia"/>
          <w:szCs w:val="28"/>
        </w:rPr>
        <w:t>5.协调做好区委、区政府领导同志在灾区现场指导处置工作的新闻报道。</w:t>
      </w:r>
      <w:bookmarkEnd w:id="100"/>
    </w:p>
    <w:p>
      <w:pPr>
        <w:pStyle w:val="48"/>
        <w:spacing w:line="360" w:lineRule="auto"/>
        <w:ind w:firstLine="565" w:firstLineChars="202"/>
        <w:outlineLvl w:val="0"/>
        <w:rPr>
          <w:rFonts w:asciiTheme="minorEastAsia" w:hAnsiTheme="minorEastAsia" w:eastAsiaTheme="minorEastAsia"/>
          <w:szCs w:val="28"/>
        </w:rPr>
      </w:pPr>
      <w:bookmarkStart w:id="101" w:name="_Toc95743393"/>
      <w:r>
        <w:rPr>
          <w:rFonts w:hint="eastAsia" w:asciiTheme="minorEastAsia" w:hAnsiTheme="minorEastAsia" w:eastAsiaTheme="minorEastAsia"/>
          <w:szCs w:val="28"/>
        </w:rPr>
        <w:t>各职能工作组牵头单位根据工作需要，可及时调整成员单位，共同做好相关工作。</w:t>
      </w:r>
      <w:bookmarkEnd w:id="101"/>
    </w:p>
    <w:p>
      <w:pPr>
        <w:widowControl/>
        <w:jc w:val="left"/>
        <w:rPr>
          <w:rFonts w:asciiTheme="minorEastAsia" w:hAnsiTheme="minorEastAsia" w:eastAsiaTheme="minorEastAsia"/>
          <w:szCs w:val="28"/>
        </w:rPr>
      </w:pPr>
      <w:r>
        <w:rPr>
          <w:rFonts w:asciiTheme="minorEastAsia" w:hAnsiTheme="minorEastAsia" w:eastAsiaTheme="minorEastAsia"/>
          <w:szCs w:val="28"/>
        </w:rPr>
        <w:br w:type="page"/>
      </w:r>
    </w:p>
    <w:p>
      <w:pPr>
        <w:widowControl/>
        <w:jc w:val="left"/>
        <w:rPr>
          <w:rFonts w:asciiTheme="minorEastAsia" w:hAnsiTheme="minorEastAsia" w:eastAsiaTheme="minorEastAsia"/>
          <w:szCs w:val="28"/>
        </w:rPr>
      </w:pPr>
    </w:p>
    <w:p>
      <w:pPr>
        <w:pStyle w:val="48"/>
        <w:spacing w:line="360" w:lineRule="auto"/>
        <w:ind w:firstLine="0"/>
        <w:outlineLvl w:val="0"/>
        <w:rPr>
          <w:rFonts w:asciiTheme="minorEastAsia" w:hAnsiTheme="minorEastAsia" w:eastAsiaTheme="minorEastAsia"/>
          <w:szCs w:val="28"/>
        </w:rPr>
      </w:pPr>
      <w:bookmarkStart w:id="102" w:name="_Toc95743394"/>
      <w:r>
        <w:rPr>
          <w:rFonts w:hint="eastAsia" w:ascii="黑体" w:hAnsi="黑体" w:eastAsia="黑体"/>
          <w:szCs w:val="28"/>
        </w:rPr>
        <w:t>附件</w:t>
      </w:r>
      <w:bookmarkEnd w:id="102"/>
      <w:r>
        <w:rPr>
          <w:rFonts w:hint="eastAsia" w:ascii="黑体" w:hAnsi="黑体" w:eastAsia="黑体"/>
          <w:szCs w:val="28"/>
        </w:rPr>
        <w:t>5</w:t>
      </w:r>
    </w:p>
    <w:p>
      <w:pPr>
        <w:pStyle w:val="48"/>
        <w:spacing w:line="360" w:lineRule="auto"/>
        <w:ind w:firstLine="0"/>
        <w:jc w:val="center"/>
        <w:outlineLvl w:val="0"/>
        <w:rPr>
          <w:rFonts w:asciiTheme="minorEastAsia" w:hAnsiTheme="minorEastAsia" w:eastAsiaTheme="minorEastAsia"/>
          <w:b/>
          <w:szCs w:val="28"/>
        </w:rPr>
      </w:pPr>
      <w:bookmarkStart w:id="103" w:name="_Toc95743395"/>
      <w:r>
        <w:rPr>
          <w:rFonts w:hint="eastAsia" w:asciiTheme="minorEastAsia" w:hAnsiTheme="minorEastAsia" w:eastAsiaTheme="minorEastAsia"/>
          <w:b/>
          <w:szCs w:val="28"/>
        </w:rPr>
        <w:t>前线指挥部区森防指成员单位分组表</w:t>
      </w:r>
      <w:bookmarkEnd w:id="103"/>
    </w:p>
    <w:tbl>
      <w:tblPr>
        <w:tblStyle w:val="33"/>
        <w:tblW w:w="98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60"/>
        <w:gridCol w:w="624"/>
        <w:gridCol w:w="624"/>
        <w:gridCol w:w="624"/>
        <w:gridCol w:w="624"/>
        <w:gridCol w:w="624"/>
        <w:gridCol w:w="624"/>
        <w:gridCol w:w="624"/>
        <w:gridCol w:w="624"/>
        <w:gridCol w:w="624"/>
        <w:gridCol w:w="624"/>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410" w:type="dxa"/>
            <w:gridSpan w:val="2"/>
            <w:vAlign w:val="center"/>
          </w:tcPr>
          <w:p>
            <w:pPr>
              <w:pStyle w:val="48"/>
              <w:spacing w:line="360" w:lineRule="auto"/>
              <w:ind w:firstLine="0"/>
              <w:jc w:val="center"/>
              <w:outlineLvl w:val="0"/>
              <w:rPr>
                <w:rFonts w:asciiTheme="minorEastAsia" w:hAnsiTheme="minorEastAsia" w:eastAsiaTheme="minorEastAsia"/>
                <w:b/>
                <w:szCs w:val="28"/>
              </w:rPr>
            </w:pPr>
            <w:bookmarkStart w:id="104" w:name="_Toc95743396"/>
            <w:r>
              <w:rPr>
                <w:rFonts w:hint="eastAsia" w:asciiTheme="minorEastAsia" w:hAnsiTheme="minorEastAsia" w:eastAsiaTheme="minorEastAsia"/>
                <w:b/>
                <w:sz w:val="18"/>
                <w:szCs w:val="28"/>
              </w:rPr>
              <w:t>单位名称</w:t>
            </w:r>
            <w:bookmarkEnd w:id="104"/>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综</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合</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协</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调</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抢</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险</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救</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援</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医</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疗</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救</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治</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火</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灾</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监</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测</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通</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信</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保</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障</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交</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通</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保</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障</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军</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队</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工</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作</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专</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家</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支</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持</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灾</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情</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评</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估</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群</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众</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生</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活</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社</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会</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治</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安</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c>
          <w:tcPr>
            <w:tcW w:w="624" w:type="dxa"/>
            <w:vAlign w:val="center"/>
          </w:tcPr>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宣</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传</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报</w:t>
            </w:r>
          </w:p>
          <w:p>
            <w:pPr>
              <w:widowControl/>
              <w:spacing w:line="200" w:lineRule="exact"/>
              <w:jc w:val="center"/>
              <w:rPr>
                <w:rFonts w:ascii="黑体" w:eastAsia="黑体" w:hAnsiTheme="minorEastAsia"/>
                <w:b/>
                <w:sz w:val="18"/>
                <w:szCs w:val="18"/>
              </w:rPr>
            </w:pPr>
            <w:r>
              <w:rPr>
                <w:rFonts w:hint="eastAsia" w:ascii="黑体" w:eastAsia="黑体" w:hAnsiTheme="minorEastAsia"/>
                <w:b/>
                <w:sz w:val="18"/>
                <w:szCs w:val="18"/>
              </w:rPr>
              <w:t>道</w:t>
            </w:r>
          </w:p>
          <w:p>
            <w:pPr>
              <w:widowControl/>
              <w:spacing w:line="200" w:lineRule="exact"/>
              <w:jc w:val="center"/>
              <w:rPr>
                <w:rFonts w:asciiTheme="minorEastAsia" w:hAnsiTheme="minorEastAsia" w:eastAsiaTheme="minorEastAsia"/>
                <w:b/>
                <w:szCs w:val="28"/>
              </w:rPr>
            </w:pPr>
            <w:r>
              <w:rPr>
                <w:rFonts w:hint="eastAsia" w:ascii="黑体" w:eastAsia="黑体" w:hAnsiTheme="minorEastAsia"/>
                <w:b/>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restart"/>
            <w:vAlign w:val="center"/>
          </w:tcPr>
          <w:p>
            <w:pPr>
              <w:pStyle w:val="48"/>
              <w:spacing w:line="240" w:lineRule="exact"/>
              <w:ind w:firstLine="0"/>
              <w:jc w:val="center"/>
              <w:outlineLvl w:val="0"/>
              <w:rPr>
                <w:rFonts w:asciiTheme="minorEastAsia" w:hAnsiTheme="minorEastAsia" w:eastAsiaTheme="minorEastAsia"/>
                <w:b/>
                <w:sz w:val="15"/>
                <w:szCs w:val="15"/>
              </w:rPr>
            </w:pPr>
            <w:bookmarkStart w:id="105" w:name="_Toc95743397"/>
            <w:r>
              <w:rPr>
                <w:rFonts w:hint="eastAsia" w:asciiTheme="minorEastAsia" w:hAnsiTheme="minorEastAsia" w:eastAsiaTheme="minorEastAsia"/>
                <w:b/>
                <w:sz w:val="15"/>
                <w:szCs w:val="15"/>
              </w:rPr>
              <w:t>区森防指</w:t>
            </w:r>
            <w:bookmarkEnd w:id="105"/>
          </w:p>
          <w:p>
            <w:pPr>
              <w:pStyle w:val="48"/>
              <w:spacing w:line="240" w:lineRule="exact"/>
              <w:ind w:firstLine="0"/>
              <w:jc w:val="center"/>
              <w:outlineLvl w:val="0"/>
              <w:rPr>
                <w:rFonts w:asciiTheme="minorEastAsia" w:hAnsiTheme="minorEastAsia" w:eastAsiaTheme="minorEastAsia"/>
                <w:b/>
                <w:sz w:val="18"/>
                <w:szCs w:val="18"/>
              </w:rPr>
            </w:pPr>
            <w:bookmarkStart w:id="106" w:name="_Toc95743398"/>
            <w:r>
              <w:rPr>
                <w:rFonts w:hint="eastAsia" w:asciiTheme="minorEastAsia" w:hAnsiTheme="minorEastAsia" w:eastAsiaTheme="minorEastAsia"/>
                <w:b/>
                <w:sz w:val="15"/>
                <w:szCs w:val="15"/>
              </w:rPr>
              <w:t>指挥单位</w:t>
            </w:r>
            <w:bookmarkEnd w:id="106"/>
          </w:p>
        </w:tc>
        <w:tc>
          <w:tcPr>
            <w:tcW w:w="1560" w:type="dxa"/>
            <w:vAlign w:val="center"/>
          </w:tcPr>
          <w:p>
            <w:pPr>
              <w:pStyle w:val="48"/>
              <w:spacing w:line="260" w:lineRule="exact"/>
              <w:ind w:firstLine="0"/>
              <w:jc w:val="center"/>
              <w:outlineLvl w:val="0"/>
              <w:rPr>
                <w:rFonts w:asciiTheme="minorEastAsia" w:hAnsiTheme="minorEastAsia" w:eastAsiaTheme="minorEastAsia"/>
                <w:b/>
                <w:sz w:val="18"/>
                <w:szCs w:val="18"/>
              </w:rPr>
            </w:pPr>
            <w:bookmarkStart w:id="107" w:name="_Toc95743399"/>
            <w:r>
              <w:rPr>
                <w:rFonts w:hint="eastAsia" w:ascii="黑体" w:hAnsi="宋体" w:eastAsia="黑体"/>
                <w:b/>
                <w:sz w:val="18"/>
                <w:szCs w:val="18"/>
              </w:rPr>
              <w:t>区公安分局</w:t>
            </w:r>
            <w:bookmarkEnd w:id="10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08" w:name="_Toc95743400"/>
            <w:r>
              <w:rPr>
                <w:rFonts w:hint="eastAsia" w:asciiTheme="minorEastAsia" w:hAnsiTheme="minorEastAsia" w:eastAsiaTheme="minorEastAsia"/>
                <w:sz w:val="18"/>
                <w:szCs w:val="18"/>
              </w:rPr>
              <w:t>参加</w:t>
            </w:r>
            <w:bookmarkEnd w:id="108"/>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bookmarkStart w:id="109" w:name="_Toc95743401"/>
            <w:r>
              <w:rPr>
                <w:rFonts w:hint="eastAsia" w:asciiTheme="minorEastAsia" w:hAnsiTheme="minorEastAsia" w:eastAsiaTheme="minorEastAsia"/>
                <w:sz w:val="18"/>
                <w:szCs w:val="18"/>
              </w:rPr>
              <w:t>参加</w:t>
            </w:r>
            <w:bookmarkEnd w:id="109"/>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10" w:name="_Toc95743402"/>
            <w:r>
              <w:rPr>
                <w:rFonts w:hint="eastAsia" w:asciiTheme="minorEastAsia" w:hAnsiTheme="minorEastAsia" w:eastAsiaTheme="minorEastAsia"/>
                <w:sz w:val="18"/>
                <w:szCs w:val="18"/>
              </w:rPr>
              <w:t>参加</w:t>
            </w:r>
            <w:bookmarkEnd w:id="11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11" w:name="_Toc95743403"/>
            <w:r>
              <w:rPr>
                <w:rFonts w:hint="eastAsia" w:asciiTheme="minorEastAsia" w:hAnsiTheme="minorEastAsia" w:eastAsiaTheme="minorEastAsia"/>
                <w:sz w:val="18"/>
                <w:szCs w:val="18"/>
              </w:rPr>
              <w:t>参加</w:t>
            </w:r>
            <w:bookmarkEnd w:id="111"/>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12" w:name="_Toc95743404"/>
            <w:r>
              <w:rPr>
                <w:rFonts w:hint="eastAsia" w:asciiTheme="minorEastAsia" w:hAnsiTheme="minorEastAsia" w:eastAsiaTheme="minorEastAsia"/>
                <w:sz w:val="18"/>
                <w:szCs w:val="18"/>
              </w:rPr>
              <w:t>参加</w:t>
            </w:r>
            <w:bookmarkEnd w:id="112"/>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13" w:name="_Toc95743405"/>
            <w:r>
              <w:rPr>
                <w:rFonts w:hint="eastAsia" w:asciiTheme="minorEastAsia" w:hAnsiTheme="minorEastAsia" w:eastAsiaTheme="minorEastAsia"/>
                <w:sz w:val="18"/>
                <w:szCs w:val="18"/>
              </w:rPr>
              <w:t>参加</w:t>
            </w:r>
            <w:bookmarkEnd w:id="113"/>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14" w:name="_Toc95743406"/>
            <w:r>
              <w:rPr>
                <w:rFonts w:hint="eastAsia" w:asciiTheme="minorEastAsia" w:hAnsiTheme="minorEastAsia" w:eastAsiaTheme="minorEastAsia"/>
                <w:sz w:val="18"/>
                <w:szCs w:val="18"/>
              </w:rPr>
              <w:t>牵头</w:t>
            </w:r>
            <w:bookmarkEnd w:id="114"/>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Theme="minorEastAsia" w:hAnsiTheme="minorEastAsia" w:eastAsiaTheme="minorEastAsia"/>
                <w:b/>
                <w:sz w:val="18"/>
                <w:szCs w:val="18"/>
              </w:rPr>
            </w:pPr>
            <w:bookmarkStart w:id="115" w:name="_Toc95743407"/>
            <w:r>
              <w:rPr>
                <w:rFonts w:hint="eastAsia" w:ascii="黑体" w:hAnsi="宋体" w:eastAsia="黑体"/>
                <w:b/>
                <w:sz w:val="18"/>
                <w:szCs w:val="18"/>
              </w:rPr>
              <w:t>区应急管理局</w:t>
            </w:r>
            <w:bookmarkEnd w:id="115"/>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16" w:name="_Toc95743408"/>
            <w:r>
              <w:rPr>
                <w:rFonts w:hint="eastAsia" w:asciiTheme="minorEastAsia" w:hAnsiTheme="minorEastAsia" w:eastAsiaTheme="minorEastAsia"/>
                <w:sz w:val="18"/>
                <w:szCs w:val="18"/>
              </w:rPr>
              <w:t>牵头</w:t>
            </w:r>
            <w:bookmarkEnd w:id="116"/>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17" w:name="_Toc95743409"/>
            <w:r>
              <w:rPr>
                <w:rFonts w:hint="eastAsia" w:asciiTheme="minorEastAsia" w:hAnsiTheme="minorEastAsia" w:eastAsiaTheme="minorEastAsia"/>
                <w:sz w:val="18"/>
                <w:szCs w:val="18"/>
              </w:rPr>
              <w:t>牵头</w:t>
            </w:r>
            <w:bookmarkEnd w:id="117"/>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bookmarkStart w:id="118" w:name="_Toc95743410"/>
            <w:r>
              <w:rPr>
                <w:rFonts w:hint="eastAsia" w:asciiTheme="minorEastAsia" w:hAnsiTheme="minorEastAsia" w:eastAsiaTheme="minorEastAsia"/>
                <w:sz w:val="18"/>
                <w:szCs w:val="18"/>
              </w:rPr>
              <w:t>参加</w:t>
            </w:r>
            <w:bookmarkEnd w:id="118"/>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19" w:name="_Toc95743411"/>
            <w:r>
              <w:rPr>
                <w:rFonts w:hint="eastAsia" w:asciiTheme="minorEastAsia" w:hAnsiTheme="minorEastAsia" w:eastAsiaTheme="minorEastAsia"/>
                <w:sz w:val="18"/>
                <w:szCs w:val="18"/>
              </w:rPr>
              <w:t>牵头</w:t>
            </w:r>
            <w:bookmarkEnd w:id="11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20" w:name="_Toc95743412"/>
            <w:r>
              <w:rPr>
                <w:rFonts w:hint="eastAsia" w:asciiTheme="minorEastAsia" w:hAnsiTheme="minorEastAsia" w:eastAsiaTheme="minorEastAsia"/>
                <w:sz w:val="18"/>
                <w:szCs w:val="18"/>
              </w:rPr>
              <w:t>参加</w:t>
            </w:r>
            <w:bookmarkEnd w:id="12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21" w:name="_Toc95743413"/>
            <w:r>
              <w:rPr>
                <w:rFonts w:hint="eastAsia" w:asciiTheme="minorEastAsia" w:hAnsiTheme="minorEastAsia" w:eastAsiaTheme="minorEastAsia"/>
                <w:sz w:val="18"/>
                <w:szCs w:val="18"/>
              </w:rPr>
              <w:t>参加</w:t>
            </w:r>
            <w:bookmarkEnd w:id="12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22" w:name="_Toc95743414"/>
            <w:r>
              <w:rPr>
                <w:rFonts w:hint="eastAsia" w:asciiTheme="minorEastAsia" w:hAnsiTheme="minorEastAsia" w:eastAsiaTheme="minorEastAsia"/>
                <w:sz w:val="18"/>
                <w:szCs w:val="18"/>
              </w:rPr>
              <w:t>参加</w:t>
            </w:r>
            <w:bookmarkEnd w:id="122"/>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23" w:name="_Toc95743415"/>
            <w:r>
              <w:rPr>
                <w:rFonts w:hint="eastAsia" w:asciiTheme="minorEastAsia" w:hAnsiTheme="minorEastAsia" w:eastAsiaTheme="minorEastAsia"/>
                <w:sz w:val="18"/>
                <w:szCs w:val="18"/>
              </w:rPr>
              <w:t>牵头</w:t>
            </w:r>
            <w:bookmarkEnd w:id="12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24" w:name="_Toc95743416"/>
            <w:r>
              <w:rPr>
                <w:rFonts w:hint="eastAsia" w:asciiTheme="minorEastAsia" w:hAnsiTheme="minorEastAsia" w:eastAsiaTheme="minorEastAsia"/>
                <w:sz w:val="18"/>
                <w:szCs w:val="18"/>
              </w:rPr>
              <w:t>参加</w:t>
            </w:r>
            <w:bookmarkEnd w:id="124"/>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25" w:name="_Toc95743417"/>
            <w:r>
              <w:rPr>
                <w:rFonts w:hint="eastAsia" w:asciiTheme="minorEastAsia" w:hAnsiTheme="minorEastAsia" w:eastAsiaTheme="minorEastAsia"/>
                <w:sz w:val="18"/>
                <w:szCs w:val="18"/>
              </w:rPr>
              <w:t>牵头</w:t>
            </w:r>
            <w:bookmarkEnd w:id="12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26" w:name="_Toc95743418"/>
            <w:r>
              <w:rPr>
                <w:rFonts w:hint="eastAsia" w:asciiTheme="minorEastAsia" w:hAnsiTheme="minorEastAsia" w:eastAsiaTheme="minorEastAsia"/>
                <w:sz w:val="18"/>
                <w:szCs w:val="18"/>
              </w:rPr>
              <w:t>参加</w:t>
            </w:r>
            <w:bookmarkEnd w:id="12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27" w:name="_Toc95743419"/>
            <w:r>
              <w:rPr>
                <w:rFonts w:hint="eastAsia" w:asciiTheme="minorEastAsia" w:hAnsiTheme="minorEastAsia" w:eastAsiaTheme="minorEastAsia"/>
                <w:sz w:val="18"/>
                <w:szCs w:val="18"/>
              </w:rPr>
              <w:t>参加</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Theme="minorEastAsia" w:hAnsiTheme="minorEastAsia" w:eastAsiaTheme="minorEastAsia"/>
                <w:b/>
                <w:sz w:val="18"/>
                <w:szCs w:val="18"/>
              </w:rPr>
            </w:pPr>
            <w:bookmarkStart w:id="128" w:name="_Toc95743420"/>
            <w:r>
              <w:rPr>
                <w:rFonts w:hint="eastAsia" w:ascii="黑体" w:hAnsi="宋体" w:eastAsia="黑体"/>
                <w:b/>
                <w:sz w:val="18"/>
                <w:szCs w:val="18"/>
              </w:rPr>
              <w:t>区农业农村局</w:t>
            </w:r>
            <w:bookmarkEnd w:id="128"/>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29" w:name="_Toc95743421"/>
            <w:r>
              <w:rPr>
                <w:rFonts w:hint="eastAsia" w:asciiTheme="minorEastAsia" w:hAnsiTheme="minorEastAsia" w:eastAsiaTheme="minorEastAsia"/>
                <w:sz w:val="18"/>
                <w:szCs w:val="18"/>
              </w:rPr>
              <w:t>参加</w:t>
            </w:r>
            <w:bookmarkEnd w:id="12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30" w:name="_Toc95743422"/>
            <w:r>
              <w:rPr>
                <w:rFonts w:hint="eastAsia" w:asciiTheme="minorEastAsia" w:hAnsiTheme="minorEastAsia" w:eastAsiaTheme="minorEastAsia"/>
                <w:sz w:val="18"/>
                <w:szCs w:val="18"/>
              </w:rPr>
              <w:t>参加</w:t>
            </w:r>
            <w:bookmarkEnd w:id="13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31" w:name="_Toc95743423"/>
            <w:r>
              <w:rPr>
                <w:rFonts w:hint="eastAsia" w:asciiTheme="minorEastAsia" w:hAnsiTheme="minorEastAsia" w:eastAsiaTheme="minorEastAsia"/>
                <w:sz w:val="18"/>
                <w:szCs w:val="18"/>
              </w:rPr>
              <w:t>参加</w:t>
            </w:r>
            <w:bookmarkEnd w:id="131"/>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32" w:name="_Toc95743424"/>
            <w:r>
              <w:rPr>
                <w:rFonts w:hint="eastAsia" w:asciiTheme="minorEastAsia" w:hAnsiTheme="minorEastAsia" w:eastAsiaTheme="minorEastAsia"/>
                <w:sz w:val="18"/>
                <w:szCs w:val="18"/>
              </w:rPr>
              <w:t>牵头</w:t>
            </w:r>
            <w:bookmarkEnd w:id="132"/>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33" w:name="_Toc95743425"/>
            <w:r>
              <w:rPr>
                <w:rFonts w:hint="eastAsia" w:asciiTheme="minorEastAsia" w:hAnsiTheme="minorEastAsia" w:eastAsiaTheme="minorEastAsia"/>
                <w:sz w:val="18"/>
                <w:szCs w:val="18"/>
              </w:rPr>
              <w:t>参加</w:t>
            </w:r>
            <w:bookmarkEnd w:id="13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34" w:name="_Toc95743426"/>
            <w:r>
              <w:rPr>
                <w:rFonts w:hint="eastAsia" w:asciiTheme="minorEastAsia" w:hAnsiTheme="minorEastAsia" w:eastAsiaTheme="minorEastAsia"/>
                <w:sz w:val="18"/>
                <w:szCs w:val="18"/>
              </w:rPr>
              <w:t>参加</w:t>
            </w:r>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Theme="minorEastAsia" w:hAnsiTheme="minorEastAsia" w:eastAsiaTheme="minorEastAsia"/>
                <w:b/>
                <w:sz w:val="18"/>
                <w:szCs w:val="18"/>
              </w:rPr>
            </w:pPr>
            <w:bookmarkStart w:id="135" w:name="_Toc95743427"/>
            <w:r>
              <w:rPr>
                <w:rFonts w:hint="eastAsia" w:ascii="黑体" w:hAnsi="宋体" w:eastAsia="黑体"/>
                <w:b/>
                <w:sz w:val="18"/>
                <w:szCs w:val="18"/>
              </w:rPr>
              <w:t>区消防救援大队</w:t>
            </w:r>
            <w:bookmarkEnd w:id="13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36" w:name="_Toc95743428"/>
            <w:r>
              <w:rPr>
                <w:rFonts w:hint="eastAsia" w:asciiTheme="minorEastAsia" w:hAnsiTheme="minorEastAsia" w:eastAsiaTheme="minorEastAsia"/>
                <w:sz w:val="18"/>
                <w:szCs w:val="18"/>
              </w:rPr>
              <w:t>参加</w:t>
            </w:r>
            <w:bookmarkEnd w:id="136"/>
          </w:p>
        </w:tc>
        <w:tc>
          <w:tcPr>
            <w:tcW w:w="624" w:type="dxa"/>
            <w:vAlign w:val="center"/>
          </w:tcPr>
          <w:p>
            <w:pPr>
              <w:pStyle w:val="48"/>
              <w:spacing w:line="180" w:lineRule="exact"/>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37" w:name="_Toc95743430"/>
            <w:r>
              <w:rPr>
                <w:rFonts w:hint="eastAsia" w:asciiTheme="minorEastAsia" w:hAnsiTheme="minorEastAsia" w:eastAsiaTheme="minorEastAsia"/>
                <w:sz w:val="18"/>
                <w:szCs w:val="18"/>
              </w:rPr>
              <w:t>参加</w:t>
            </w:r>
            <w:bookmarkEnd w:id="13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38" w:name="_Toc95743431"/>
            <w:r>
              <w:rPr>
                <w:rFonts w:hint="eastAsia" w:asciiTheme="minorEastAsia" w:hAnsiTheme="minorEastAsia" w:eastAsiaTheme="minorEastAsia"/>
                <w:sz w:val="18"/>
                <w:szCs w:val="18"/>
              </w:rPr>
              <w:t>参加</w:t>
            </w:r>
            <w:bookmarkEnd w:id="138"/>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restart"/>
            <w:vAlign w:val="center"/>
          </w:tcPr>
          <w:p>
            <w:pPr>
              <w:pStyle w:val="48"/>
              <w:spacing w:line="240" w:lineRule="exact"/>
              <w:ind w:firstLine="0"/>
              <w:jc w:val="center"/>
              <w:outlineLvl w:val="0"/>
              <w:rPr>
                <w:rFonts w:asciiTheme="minorEastAsia" w:hAnsiTheme="minorEastAsia" w:eastAsiaTheme="minorEastAsia"/>
                <w:b/>
                <w:sz w:val="18"/>
                <w:szCs w:val="18"/>
              </w:rPr>
            </w:pPr>
            <w:bookmarkStart w:id="139" w:name="_Toc95743432"/>
            <w:r>
              <w:rPr>
                <w:rFonts w:hint="eastAsia" w:asciiTheme="minorEastAsia" w:hAnsiTheme="minorEastAsia" w:eastAsiaTheme="minorEastAsia"/>
                <w:b/>
                <w:sz w:val="15"/>
                <w:szCs w:val="15"/>
              </w:rPr>
              <w:t>区森防指成员单位</w:t>
            </w:r>
            <w:bookmarkEnd w:id="139"/>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40" w:name="_Toc95743433"/>
            <w:r>
              <w:rPr>
                <w:rFonts w:hint="eastAsia" w:ascii="黑体" w:hAnsi="宋体" w:eastAsia="黑体"/>
                <w:b/>
                <w:sz w:val="18"/>
                <w:szCs w:val="18"/>
              </w:rPr>
              <w:t>区委宣传部</w:t>
            </w:r>
            <w:bookmarkEnd w:id="14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41" w:name="_Toc95743434"/>
            <w:r>
              <w:rPr>
                <w:rFonts w:hint="eastAsia" w:asciiTheme="minorEastAsia" w:hAnsiTheme="minorEastAsia" w:eastAsiaTheme="minorEastAsia"/>
                <w:sz w:val="18"/>
                <w:szCs w:val="18"/>
              </w:rPr>
              <w:t>参加</w:t>
            </w:r>
            <w:bookmarkEnd w:id="14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42" w:name="_Toc95743435"/>
            <w:r>
              <w:rPr>
                <w:rFonts w:hint="eastAsia" w:asciiTheme="minorEastAsia" w:hAnsiTheme="minorEastAsia" w:eastAsiaTheme="minorEastAsia"/>
                <w:sz w:val="18"/>
                <w:szCs w:val="18"/>
              </w:rPr>
              <w:t>牵头</w:t>
            </w:r>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szCs w:val="18"/>
              </w:rPr>
            </w:pPr>
            <w:r>
              <w:rPr>
                <w:rFonts w:hint="eastAsia" w:ascii="黑体" w:hAnsi="宋体" w:eastAsia="黑体"/>
                <w:b/>
                <w:sz w:val="16"/>
                <w:szCs w:val="18"/>
              </w:rPr>
              <w:t>区委网络安全和信息化委员会办公室</w:t>
            </w: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r>
              <w:rPr>
                <w:rFonts w:hint="eastAsia" w:asciiTheme="minorEastAsia" w:hAnsiTheme="minorEastAsia" w:eastAsiaTheme="minorEastAsia"/>
                <w:sz w:val="18"/>
                <w:szCs w:val="18"/>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43" w:name="_Toc95743436"/>
            <w:r>
              <w:rPr>
                <w:rFonts w:hint="eastAsia" w:ascii="黑体" w:hAnsi="宋体" w:eastAsia="黑体"/>
                <w:b/>
                <w:sz w:val="18"/>
                <w:szCs w:val="18"/>
              </w:rPr>
              <w:t>区政府办公室</w:t>
            </w:r>
            <w:bookmarkEnd w:id="14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44" w:name="_Toc95743437"/>
            <w:r>
              <w:rPr>
                <w:rFonts w:hint="eastAsia" w:asciiTheme="minorEastAsia" w:hAnsiTheme="minorEastAsia" w:eastAsiaTheme="minorEastAsia"/>
                <w:sz w:val="18"/>
                <w:szCs w:val="18"/>
              </w:rPr>
              <w:t>参加</w:t>
            </w:r>
            <w:bookmarkEnd w:id="144"/>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45" w:name="_Toc95743438"/>
            <w:r>
              <w:rPr>
                <w:rFonts w:hint="eastAsia" w:asciiTheme="minorEastAsia" w:hAnsiTheme="minorEastAsia" w:eastAsiaTheme="minorEastAsia"/>
                <w:sz w:val="18"/>
                <w:szCs w:val="18"/>
              </w:rPr>
              <w:t>参加</w:t>
            </w:r>
            <w:bookmarkEnd w:id="14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46" w:name="_Toc95743439"/>
            <w:r>
              <w:rPr>
                <w:rFonts w:hint="eastAsia" w:asciiTheme="minorEastAsia" w:hAnsiTheme="minorEastAsia" w:eastAsiaTheme="minorEastAsia"/>
                <w:sz w:val="18"/>
                <w:szCs w:val="18"/>
              </w:rPr>
              <w:t>参加</w:t>
            </w:r>
            <w:bookmarkEnd w:id="14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47" w:name="_Toc95743440"/>
            <w:r>
              <w:rPr>
                <w:rFonts w:hint="eastAsia" w:asciiTheme="minorEastAsia" w:hAnsiTheme="minorEastAsia" w:eastAsiaTheme="minorEastAsia"/>
                <w:sz w:val="18"/>
                <w:szCs w:val="18"/>
              </w:rPr>
              <w:t>参加</w:t>
            </w:r>
            <w:bookmarkEnd w:id="14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48" w:name="_Toc95743441"/>
            <w:r>
              <w:rPr>
                <w:rFonts w:hint="eastAsia" w:asciiTheme="minorEastAsia" w:hAnsiTheme="minorEastAsia" w:eastAsiaTheme="minorEastAsia"/>
                <w:sz w:val="18"/>
                <w:szCs w:val="18"/>
              </w:rPr>
              <w:t>参加</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49" w:name="_Toc95743442"/>
            <w:r>
              <w:rPr>
                <w:rFonts w:hint="eastAsia" w:ascii="黑体" w:hAnsi="宋体" w:eastAsia="黑体"/>
                <w:b/>
                <w:sz w:val="18"/>
                <w:szCs w:val="18"/>
              </w:rPr>
              <w:t>区发展和改革局</w:t>
            </w:r>
            <w:bookmarkEnd w:id="14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50" w:name="_Toc95743443"/>
            <w:r>
              <w:rPr>
                <w:rFonts w:hint="eastAsia" w:asciiTheme="minorEastAsia" w:hAnsiTheme="minorEastAsia" w:eastAsiaTheme="minorEastAsia"/>
                <w:sz w:val="18"/>
                <w:szCs w:val="18"/>
              </w:rPr>
              <w:t>参加</w:t>
            </w:r>
            <w:bookmarkEnd w:id="150"/>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51" w:name="_Toc95743444"/>
            <w:r>
              <w:rPr>
                <w:rFonts w:hint="eastAsia" w:asciiTheme="minorEastAsia" w:hAnsiTheme="minorEastAsia" w:eastAsiaTheme="minorEastAsia"/>
                <w:sz w:val="18"/>
                <w:szCs w:val="18"/>
              </w:rPr>
              <w:t>参加</w:t>
            </w:r>
            <w:bookmarkEnd w:id="15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52" w:name="_Toc95743445"/>
            <w:r>
              <w:rPr>
                <w:rFonts w:hint="eastAsia" w:asciiTheme="minorEastAsia" w:hAnsiTheme="minorEastAsia" w:eastAsiaTheme="minorEastAsia"/>
                <w:sz w:val="18"/>
                <w:szCs w:val="18"/>
              </w:rPr>
              <w:t>参加</w:t>
            </w:r>
            <w:bookmarkEnd w:id="152"/>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53" w:name="_Toc95743446"/>
            <w:r>
              <w:rPr>
                <w:rFonts w:hint="eastAsia" w:asciiTheme="minorEastAsia" w:hAnsiTheme="minorEastAsia" w:eastAsiaTheme="minorEastAsia"/>
                <w:sz w:val="18"/>
                <w:szCs w:val="18"/>
              </w:rPr>
              <w:t>参加</w:t>
            </w:r>
            <w:bookmarkEnd w:id="15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54" w:name="_Toc95743447"/>
            <w:r>
              <w:rPr>
                <w:rFonts w:hint="eastAsia" w:ascii="黑体" w:hAnsi="宋体" w:eastAsia="黑体"/>
                <w:b/>
                <w:sz w:val="18"/>
                <w:szCs w:val="18"/>
              </w:rPr>
              <w:t>区教育</w:t>
            </w:r>
            <w:bookmarkEnd w:id="154"/>
            <w:r>
              <w:rPr>
                <w:rFonts w:hint="eastAsia" w:ascii="黑体" w:hAnsi="宋体" w:eastAsia="黑体"/>
                <w:b/>
                <w:sz w:val="18"/>
                <w:szCs w:val="18"/>
              </w:rPr>
              <w:t>和文化旅游局</w:t>
            </w: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55" w:name="_Toc95743448"/>
            <w:r>
              <w:rPr>
                <w:rFonts w:hint="eastAsia" w:asciiTheme="minorEastAsia" w:hAnsiTheme="minorEastAsia" w:eastAsiaTheme="minorEastAsia"/>
                <w:sz w:val="18"/>
                <w:szCs w:val="18"/>
              </w:rPr>
              <w:t>参加</w:t>
            </w:r>
            <w:bookmarkEnd w:id="15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r>
              <w:rPr>
                <w:rFonts w:hint="eastAsia" w:asciiTheme="minorEastAsia" w:hAnsiTheme="minorEastAsia" w:eastAsiaTheme="minorEastAsia"/>
                <w:sz w:val="18"/>
                <w:szCs w:val="18"/>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56" w:name="_Toc95743449"/>
            <w:r>
              <w:rPr>
                <w:rFonts w:hint="eastAsia" w:ascii="黑体" w:hAnsi="宋体" w:eastAsia="黑体"/>
                <w:b/>
                <w:sz w:val="16"/>
                <w:szCs w:val="18"/>
              </w:rPr>
              <w:t>区工业和信息化局</w:t>
            </w:r>
            <w:bookmarkEnd w:id="15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57" w:name="_Toc95743450"/>
            <w:r>
              <w:rPr>
                <w:rFonts w:hint="eastAsia" w:asciiTheme="minorEastAsia" w:hAnsiTheme="minorEastAsia" w:eastAsiaTheme="minorEastAsia"/>
                <w:sz w:val="18"/>
                <w:szCs w:val="18"/>
              </w:rPr>
              <w:t>牵头</w:t>
            </w:r>
            <w:bookmarkEnd w:id="15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58" w:name="_Toc95743451"/>
            <w:r>
              <w:rPr>
                <w:rFonts w:hint="eastAsia" w:asciiTheme="minorEastAsia" w:hAnsiTheme="minorEastAsia" w:eastAsiaTheme="minorEastAsia"/>
                <w:sz w:val="18"/>
                <w:szCs w:val="18"/>
              </w:rPr>
              <w:t>参加</w:t>
            </w:r>
            <w:bookmarkEnd w:id="158"/>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59" w:name="_Toc95743452"/>
            <w:r>
              <w:rPr>
                <w:rFonts w:hint="eastAsia" w:ascii="黑体" w:hAnsi="宋体" w:eastAsia="黑体"/>
                <w:b/>
                <w:sz w:val="18"/>
                <w:szCs w:val="18"/>
              </w:rPr>
              <w:t>区民政局</w:t>
            </w:r>
            <w:bookmarkEnd w:id="15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60" w:name="_Toc95743453"/>
            <w:r>
              <w:rPr>
                <w:rFonts w:hint="eastAsia" w:asciiTheme="minorEastAsia" w:hAnsiTheme="minorEastAsia" w:eastAsiaTheme="minorEastAsia"/>
                <w:sz w:val="18"/>
                <w:szCs w:val="18"/>
              </w:rPr>
              <w:t>参加</w:t>
            </w:r>
            <w:bookmarkEnd w:id="16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61" w:name="_Toc95743454"/>
            <w:r>
              <w:rPr>
                <w:rFonts w:hint="eastAsia" w:asciiTheme="minorEastAsia" w:hAnsiTheme="minorEastAsia" w:eastAsiaTheme="minorEastAsia"/>
                <w:sz w:val="18"/>
                <w:szCs w:val="18"/>
              </w:rPr>
              <w:t>参加</w:t>
            </w:r>
            <w:bookmarkEnd w:id="16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62" w:name="_Toc95743455"/>
            <w:r>
              <w:rPr>
                <w:rFonts w:hint="eastAsia" w:asciiTheme="minorEastAsia" w:hAnsiTheme="minorEastAsia" w:eastAsiaTheme="minorEastAsia"/>
                <w:sz w:val="18"/>
                <w:szCs w:val="18"/>
              </w:rPr>
              <w:t>参加</w:t>
            </w:r>
            <w:bookmarkEnd w:id="162"/>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63" w:name="_Toc95743456"/>
            <w:r>
              <w:rPr>
                <w:rFonts w:hint="eastAsia" w:ascii="黑体" w:hAnsi="宋体" w:eastAsia="黑体"/>
                <w:b/>
                <w:sz w:val="18"/>
                <w:szCs w:val="18"/>
              </w:rPr>
              <w:t>区财政局</w:t>
            </w:r>
            <w:bookmarkEnd w:id="16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64" w:name="_Toc95743457"/>
            <w:r>
              <w:rPr>
                <w:rFonts w:hint="eastAsia" w:asciiTheme="minorEastAsia" w:hAnsiTheme="minorEastAsia" w:eastAsiaTheme="minorEastAsia"/>
                <w:sz w:val="18"/>
                <w:szCs w:val="18"/>
              </w:rPr>
              <w:t>参加</w:t>
            </w:r>
            <w:bookmarkEnd w:id="164"/>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65" w:name="_Toc95743458"/>
            <w:r>
              <w:rPr>
                <w:rFonts w:hint="eastAsia" w:ascii="黑体" w:hAnsi="宋体" w:eastAsia="黑体"/>
                <w:b/>
                <w:sz w:val="18"/>
                <w:szCs w:val="18"/>
              </w:rPr>
              <w:t>区交通运输局</w:t>
            </w:r>
            <w:bookmarkEnd w:id="16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66" w:name="_Toc95743459"/>
            <w:r>
              <w:rPr>
                <w:rFonts w:hint="eastAsia" w:asciiTheme="minorEastAsia" w:hAnsiTheme="minorEastAsia" w:eastAsiaTheme="minorEastAsia"/>
                <w:sz w:val="18"/>
                <w:szCs w:val="18"/>
              </w:rPr>
              <w:t>参加</w:t>
            </w:r>
            <w:bookmarkEnd w:id="16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67" w:name="_Toc95743460"/>
            <w:r>
              <w:rPr>
                <w:rFonts w:hint="eastAsia" w:asciiTheme="minorEastAsia" w:hAnsiTheme="minorEastAsia" w:eastAsiaTheme="minorEastAsia"/>
                <w:sz w:val="18"/>
                <w:szCs w:val="18"/>
              </w:rPr>
              <w:t>牵头</w:t>
            </w:r>
            <w:bookmarkEnd w:id="16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68" w:name="_Toc95743461"/>
            <w:r>
              <w:rPr>
                <w:rFonts w:hint="eastAsia" w:asciiTheme="minorEastAsia" w:hAnsiTheme="minorEastAsia" w:eastAsiaTheme="minorEastAsia"/>
                <w:sz w:val="18"/>
                <w:szCs w:val="18"/>
              </w:rPr>
              <w:t>参加</w:t>
            </w:r>
            <w:bookmarkEnd w:id="168"/>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69" w:name="_Toc95743462"/>
            <w:r>
              <w:rPr>
                <w:rFonts w:hint="eastAsia" w:asciiTheme="minorEastAsia" w:hAnsiTheme="minorEastAsia" w:eastAsiaTheme="minorEastAsia"/>
                <w:sz w:val="18"/>
                <w:szCs w:val="18"/>
              </w:rPr>
              <w:t>参加</w:t>
            </w:r>
            <w:bookmarkEnd w:id="16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szCs w:val="18"/>
              </w:rPr>
            </w:pPr>
            <w:bookmarkStart w:id="170" w:name="_Toc95743463"/>
            <w:r>
              <w:rPr>
                <w:rFonts w:hint="eastAsia" w:ascii="黑体" w:hAnsi="宋体" w:eastAsia="黑体"/>
                <w:b/>
                <w:sz w:val="13"/>
              </w:rPr>
              <w:t>区住房和城乡建设局</w:t>
            </w:r>
            <w:bookmarkEnd w:id="17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71" w:name="_Toc95743464"/>
            <w:r>
              <w:rPr>
                <w:rFonts w:hint="eastAsia" w:asciiTheme="minorEastAsia" w:hAnsiTheme="minorEastAsia" w:eastAsiaTheme="minorEastAsia"/>
                <w:sz w:val="18"/>
                <w:szCs w:val="18"/>
              </w:rPr>
              <w:t>参加</w:t>
            </w:r>
            <w:bookmarkEnd w:id="17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72" w:name="_Toc95743465"/>
            <w:r>
              <w:rPr>
                <w:rFonts w:hint="eastAsia" w:asciiTheme="minorEastAsia" w:hAnsiTheme="minorEastAsia" w:eastAsiaTheme="minorEastAsia"/>
                <w:sz w:val="18"/>
                <w:szCs w:val="18"/>
              </w:rPr>
              <w:t>参加</w:t>
            </w:r>
            <w:bookmarkEnd w:id="172"/>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73" w:name="_Toc95743466"/>
            <w:r>
              <w:rPr>
                <w:rFonts w:hint="eastAsia" w:asciiTheme="minorEastAsia" w:hAnsiTheme="minorEastAsia" w:eastAsiaTheme="minorEastAsia"/>
                <w:sz w:val="18"/>
                <w:szCs w:val="18"/>
              </w:rPr>
              <w:t>参加</w:t>
            </w:r>
            <w:bookmarkEnd w:id="17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74" w:name="_Toc95743467"/>
            <w:r>
              <w:rPr>
                <w:rFonts w:hint="eastAsia" w:ascii="黑体" w:hAnsi="宋体" w:eastAsia="黑体"/>
                <w:b/>
                <w:sz w:val="16"/>
              </w:rPr>
              <w:t>区市场监督管理局</w:t>
            </w:r>
            <w:bookmarkEnd w:id="174"/>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75" w:name="_Toc95743468"/>
            <w:r>
              <w:rPr>
                <w:rFonts w:hint="eastAsia" w:asciiTheme="minorEastAsia" w:hAnsiTheme="minorEastAsia" w:eastAsiaTheme="minorEastAsia"/>
                <w:sz w:val="18"/>
                <w:szCs w:val="18"/>
              </w:rPr>
              <w:t>参加</w:t>
            </w:r>
            <w:bookmarkEnd w:id="17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76" w:name="_Toc95743469"/>
            <w:r>
              <w:rPr>
                <w:rFonts w:hint="eastAsia" w:asciiTheme="minorEastAsia" w:hAnsiTheme="minorEastAsia" w:eastAsiaTheme="minorEastAsia"/>
                <w:sz w:val="18"/>
                <w:szCs w:val="18"/>
              </w:rPr>
              <w:t>参加</w:t>
            </w:r>
            <w:bookmarkEnd w:id="17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77" w:name="_Toc95743470"/>
            <w:r>
              <w:rPr>
                <w:rFonts w:hint="eastAsia" w:ascii="黑体" w:hAnsi="宋体" w:eastAsia="黑体"/>
                <w:b/>
                <w:sz w:val="18"/>
                <w:szCs w:val="18"/>
              </w:rPr>
              <w:t>区商务局</w:t>
            </w:r>
            <w:bookmarkEnd w:id="17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78" w:name="_Toc95743471"/>
            <w:r>
              <w:rPr>
                <w:rFonts w:hint="eastAsia" w:asciiTheme="minorEastAsia" w:hAnsiTheme="minorEastAsia" w:eastAsiaTheme="minorEastAsia"/>
                <w:sz w:val="18"/>
                <w:szCs w:val="18"/>
              </w:rPr>
              <w:t>参加</w:t>
            </w:r>
            <w:bookmarkEnd w:id="178"/>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79" w:name="_Toc95743472"/>
            <w:r>
              <w:rPr>
                <w:rFonts w:hint="eastAsia" w:ascii="黑体" w:hAnsi="宋体" w:eastAsia="黑体"/>
                <w:b/>
                <w:sz w:val="18"/>
                <w:szCs w:val="18"/>
              </w:rPr>
              <w:t>区卫生健康局</w:t>
            </w:r>
            <w:bookmarkEnd w:id="17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80" w:name="_Toc95743473"/>
            <w:r>
              <w:rPr>
                <w:rFonts w:hint="eastAsia" w:asciiTheme="minorEastAsia" w:hAnsiTheme="minorEastAsia" w:eastAsiaTheme="minorEastAsia"/>
                <w:sz w:val="18"/>
                <w:szCs w:val="18"/>
              </w:rPr>
              <w:t>牵头</w:t>
            </w:r>
            <w:bookmarkEnd w:id="18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rPr>
            </w:pPr>
            <w:bookmarkStart w:id="181" w:name="_Toc95743477"/>
            <w:r>
              <w:rPr>
                <w:rFonts w:hint="eastAsia" w:ascii="黑体" w:hAnsi="宋体" w:eastAsia="黑体"/>
                <w:b/>
                <w:sz w:val="18"/>
              </w:rPr>
              <w:t>区新闻媒体中心</w:t>
            </w:r>
            <w:bookmarkEnd w:id="18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82" w:name="_Toc95743478"/>
            <w:r>
              <w:rPr>
                <w:rFonts w:hint="eastAsia" w:asciiTheme="minorEastAsia" w:hAnsiTheme="minorEastAsia" w:eastAsiaTheme="minorEastAsia"/>
                <w:sz w:val="18"/>
                <w:szCs w:val="18"/>
              </w:rPr>
              <w:t>参加</w:t>
            </w:r>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szCs w:val="18"/>
              </w:rPr>
            </w:pPr>
            <w:bookmarkStart w:id="183" w:name="_Toc95743479"/>
            <w:r>
              <w:rPr>
                <w:rFonts w:hint="eastAsia" w:ascii="黑体" w:hAnsi="宋体" w:eastAsia="黑体"/>
                <w:b/>
                <w:sz w:val="18"/>
              </w:rPr>
              <w:t>区人力资源和社会保障局</w:t>
            </w:r>
            <w:bookmarkEnd w:id="18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84" w:name="_Toc95743480"/>
            <w:r>
              <w:rPr>
                <w:rFonts w:hint="eastAsia" w:asciiTheme="minorEastAsia" w:hAnsiTheme="minorEastAsia" w:eastAsiaTheme="minorEastAsia"/>
                <w:sz w:val="18"/>
                <w:szCs w:val="18"/>
              </w:rPr>
              <w:t>参加</w:t>
            </w:r>
            <w:bookmarkEnd w:id="184"/>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szCs w:val="18"/>
              </w:rPr>
            </w:pPr>
            <w:bookmarkStart w:id="185" w:name="_Toc95743481"/>
            <w:r>
              <w:rPr>
                <w:rFonts w:hint="eastAsia" w:ascii="黑体" w:hAnsi="宋体" w:eastAsia="黑体"/>
                <w:b/>
                <w:sz w:val="16"/>
              </w:rPr>
              <w:t>区营商环境建设局</w:t>
            </w:r>
            <w:bookmarkEnd w:id="18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86" w:name="_Toc95743482"/>
            <w:r>
              <w:rPr>
                <w:rFonts w:hint="eastAsia" w:asciiTheme="minorEastAsia" w:hAnsiTheme="minorEastAsia" w:eastAsiaTheme="minorEastAsia"/>
                <w:sz w:val="18"/>
                <w:szCs w:val="18"/>
              </w:rPr>
              <w:t>参加</w:t>
            </w:r>
            <w:bookmarkEnd w:id="18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87" w:name="_Toc95743483"/>
            <w:r>
              <w:rPr>
                <w:rFonts w:hint="eastAsia" w:ascii="黑体" w:hAnsi="宋体" w:eastAsia="黑体"/>
                <w:b/>
                <w:sz w:val="18"/>
                <w:szCs w:val="18"/>
              </w:rPr>
              <w:t>区人民武装部</w:t>
            </w:r>
            <w:bookmarkEnd w:id="18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shd w:val="clear" w:color="auto" w:fill="FFFF00"/>
            <w:vAlign w:val="center"/>
          </w:tcPr>
          <w:p>
            <w:pPr>
              <w:pStyle w:val="48"/>
              <w:spacing w:line="180" w:lineRule="exact"/>
              <w:ind w:firstLine="0"/>
              <w:jc w:val="center"/>
              <w:outlineLvl w:val="0"/>
              <w:rPr>
                <w:rFonts w:asciiTheme="minorEastAsia" w:hAnsiTheme="minorEastAsia" w:eastAsiaTheme="minorEastAsia"/>
                <w:sz w:val="18"/>
                <w:szCs w:val="18"/>
              </w:rPr>
            </w:pPr>
            <w:bookmarkStart w:id="188" w:name="_Toc95743484"/>
            <w:r>
              <w:rPr>
                <w:rFonts w:hint="eastAsia" w:asciiTheme="minorEastAsia" w:hAnsiTheme="minorEastAsia" w:eastAsiaTheme="minorEastAsia"/>
                <w:sz w:val="18"/>
                <w:szCs w:val="18"/>
              </w:rPr>
              <w:t>牵头</w:t>
            </w:r>
            <w:bookmarkEnd w:id="188"/>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r>
              <w:rPr>
                <w:rFonts w:hint="eastAsia" w:ascii="黑体" w:hAnsi="宋体" w:eastAsia="黑体"/>
                <w:b/>
                <w:sz w:val="18"/>
                <w:szCs w:val="18"/>
              </w:rPr>
              <w:t>国网营口市老边区供电公司</w:t>
            </w: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89" w:name="_Toc95743486"/>
            <w:r>
              <w:rPr>
                <w:rFonts w:hint="eastAsia" w:asciiTheme="minorEastAsia" w:hAnsiTheme="minorEastAsia" w:eastAsiaTheme="minorEastAsia"/>
                <w:sz w:val="18"/>
                <w:szCs w:val="18"/>
              </w:rPr>
              <w:t>参加</w:t>
            </w:r>
            <w:bookmarkEnd w:id="18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90" w:name="_Toc95743487"/>
            <w:r>
              <w:rPr>
                <w:rFonts w:ascii="黑体" w:hAnsi="宋体" w:eastAsia="黑体"/>
                <w:b/>
                <w:sz w:val="18"/>
                <w:szCs w:val="18"/>
              </w:rPr>
              <w:t>区红十字会</w:t>
            </w:r>
            <w:bookmarkEnd w:id="19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91" w:name="_Toc95743488"/>
            <w:r>
              <w:rPr>
                <w:rFonts w:hint="eastAsia" w:asciiTheme="minorEastAsia" w:hAnsiTheme="minorEastAsia" w:eastAsiaTheme="minorEastAsia"/>
                <w:sz w:val="18"/>
                <w:szCs w:val="18"/>
              </w:rPr>
              <w:t>参加</w:t>
            </w:r>
            <w:bookmarkEnd w:id="19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92" w:name="_Toc95743489"/>
            <w:r>
              <w:rPr>
                <w:rFonts w:hint="eastAsia" w:ascii="黑体" w:hAnsi="宋体" w:eastAsia="黑体"/>
                <w:b/>
                <w:sz w:val="18"/>
                <w:szCs w:val="18"/>
              </w:rPr>
              <w:t>工会</w:t>
            </w:r>
            <w:bookmarkEnd w:id="192"/>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93" w:name="_Toc95743490"/>
            <w:r>
              <w:rPr>
                <w:rFonts w:hint="eastAsia" w:asciiTheme="minorEastAsia" w:hAnsiTheme="minorEastAsia" w:eastAsiaTheme="minorEastAsia"/>
                <w:sz w:val="18"/>
                <w:szCs w:val="18"/>
              </w:rPr>
              <w:t>参加</w:t>
            </w:r>
            <w:bookmarkEnd w:id="19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94" w:name="_Toc95743491"/>
            <w:r>
              <w:rPr>
                <w:rFonts w:hint="eastAsia" w:ascii="黑体" w:hAnsi="宋体" w:eastAsia="黑体"/>
                <w:b/>
                <w:sz w:val="18"/>
                <w:szCs w:val="18"/>
              </w:rPr>
              <w:t>共青团</w:t>
            </w:r>
            <w:bookmarkEnd w:id="194"/>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95" w:name="_Toc95743492"/>
            <w:r>
              <w:rPr>
                <w:rFonts w:hint="eastAsia" w:asciiTheme="minorEastAsia" w:hAnsiTheme="minorEastAsia" w:eastAsiaTheme="minorEastAsia"/>
                <w:sz w:val="18"/>
                <w:szCs w:val="18"/>
              </w:rPr>
              <w:t>参加</w:t>
            </w:r>
            <w:bookmarkEnd w:id="19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96" w:name="_Toc95743493"/>
            <w:r>
              <w:rPr>
                <w:rFonts w:hint="eastAsia" w:ascii="黑体" w:hAnsi="宋体" w:eastAsia="黑体"/>
                <w:b/>
                <w:sz w:val="18"/>
                <w:szCs w:val="18"/>
              </w:rPr>
              <w:t>妇联</w:t>
            </w:r>
            <w:bookmarkEnd w:id="19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97" w:name="_Toc95743494"/>
            <w:r>
              <w:rPr>
                <w:rFonts w:hint="eastAsia" w:asciiTheme="minorEastAsia" w:hAnsiTheme="minorEastAsia" w:eastAsiaTheme="minorEastAsia"/>
                <w:sz w:val="18"/>
                <w:szCs w:val="18"/>
              </w:rPr>
              <w:t>参加</w:t>
            </w:r>
            <w:bookmarkEnd w:id="19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60" w:lineRule="exact"/>
              <w:ind w:firstLine="0"/>
              <w:jc w:val="center"/>
              <w:outlineLvl w:val="0"/>
              <w:rPr>
                <w:rFonts w:ascii="黑体" w:hAnsi="宋体" w:eastAsia="黑体"/>
                <w:b/>
                <w:sz w:val="18"/>
                <w:szCs w:val="18"/>
              </w:rPr>
            </w:pPr>
            <w:bookmarkStart w:id="198" w:name="_Toc95743495"/>
            <w:r>
              <w:rPr>
                <w:rFonts w:ascii="黑体" w:hAnsi="宋体" w:eastAsia="黑体"/>
                <w:b/>
                <w:sz w:val="18"/>
                <w:szCs w:val="18"/>
              </w:rPr>
              <w:t>乡镇、街道政府</w:t>
            </w:r>
            <w:bookmarkEnd w:id="198"/>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199" w:name="_Toc95743496"/>
            <w:r>
              <w:rPr>
                <w:rFonts w:hint="eastAsia" w:asciiTheme="minorEastAsia" w:hAnsiTheme="minorEastAsia" w:eastAsiaTheme="minorEastAsia"/>
                <w:sz w:val="18"/>
                <w:szCs w:val="18"/>
              </w:rPr>
              <w:t>参加</w:t>
            </w:r>
            <w:bookmarkEnd w:id="19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0" w:name="_Toc95743497"/>
            <w:r>
              <w:rPr>
                <w:rFonts w:hint="eastAsia" w:asciiTheme="minorEastAsia" w:hAnsiTheme="minorEastAsia" w:eastAsiaTheme="minorEastAsia"/>
                <w:sz w:val="18"/>
                <w:szCs w:val="18"/>
              </w:rPr>
              <w:t>参加</w:t>
            </w:r>
            <w:bookmarkEnd w:id="200"/>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1" w:name="_Toc95743498"/>
            <w:r>
              <w:rPr>
                <w:rFonts w:hint="eastAsia" w:asciiTheme="minorEastAsia" w:hAnsiTheme="minorEastAsia" w:eastAsiaTheme="minorEastAsia"/>
                <w:sz w:val="18"/>
                <w:szCs w:val="18"/>
              </w:rPr>
              <w:t>参加</w:t>
            </w:r>
            <w:bookmarkEnd w:id="20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2" w:name="_Toc95743499"/>
            <w:r>
              <w:rPr>
                <w:rFonts w:hint="eastAsia" w:asciiTheme="minorEastAsia" w:hAnsiTheme="minorEastAsia" w:eastAsiaTheme="minorEastAsia"/>
                <w:sz w:val="18"/>
                <w:szCs w:val="18"/>
              </w:rPr>
              <w:t>参加</w:t>
            </w:r>
            <w:bookmarkEnd w:id="202"/>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3" w:name="_Toc95743500"/>
            <w:r>
              <w:rPr>
                <w:rFonts w:hint="eastAsia" w:asciiTheme="minorEastAsia" w:hAnsiTheme="minorEastAsia" w:eastAsiaTheme="minorEastAsia"/>
                <w:sz w:val="18"/>
                <w:szCs w:val="18"/>
              </w:rPr>
              <w:t>参加</w:t>
            </w:r>
            <w:bookmarkEnd w:id="20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4" w:name="_Toc95743501"/>
            <w:r>
              <w:rPr>
                <w:rFonts w:hint="eastAsia" w:asciiTheme="minorEastAsia" w:hAnsiTheme="minorEastAsia" w:eastAsiaTheme="minorEastAsia"/>
                <w:sz w:val="18"/>
                <w:szCs w:val="18"/>
              </w:rPr>
              <w:t>参加</w:t>
            </w:r>
            <w:bookmarkEnd w:id="204"/>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5" w:name="_Toc95743502"/>
            <w:r>
              <w:rPr>
                <w:rFonts w:hint="eastAsia" w:asciiTheme="minorEastAsia" w:hAnsiTheme="minorEastAsia" w:eastAsiaTheme="minorEastAsia"/>
                <w:sz w:val="18"/>
                <w:szCs w:val="18"/>
              </w:rPr>
              <w:t>参加</w:t>
            </w:r>
            <w:bookmarkEnd w:id="205"/>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6" w:name="_Toc95743503"/>
            <w:r>
              <w:rPr>
                <w:rFonts w:hint="eastAsia" w:asciiTheme="minorEastAsia" w:hAnsiTheme="minorEastAsia" w:eastAsiaTheme="minorEastAsia"/>
                <w:sz w:val="18"/>
                <w:szCs w:val="18"/>
              </w:rPr>
              <w:t>参加</w:t>
            </w:r>
            <w:bookmarkEnd w:id="206"/>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7" w:name="_Toc95743504"/>
            <w:r>
              <w:rPr>
                <w:rFonts w:hint="eastAsia" w:asciiTheme="minorEastAsia" w:hAnsiTheme="minorEastAsia" w:eastAsiaTheme="minorEastAsia"/>
                <w:sz w:val="18"/>
                <w:szCs w:val="18"/>
              </w:rPr>
              <w:t>参加</w:t>
            </w:r>
            <w:bookmarkEnd w:id="207"/>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08" w:name="_Toc95743505"/>
            <w:r>
              <w:rPr>
                <w:rFonts w:hint="eastAsia" w:asciiTheme="minorEastAsia" w:hAnsiTheme="minorEastAsia" w:eastAsiaTheme="minorEastAsia"/>
                <w:sz w:val="18"/>
                <w:szCs w:val="18"/>
              </w:rPr>
              <w:t>参加</w:t>
            </w:r>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szCs w:val="18"/>
              </w:rPr>
            </w:pPr>
            <w:bookmarkStart w:id="209" w:name="_Toc95743506"/>
            <w:r>
              <w:rPr>
                <w:rFonts w:hint="eastAsia" w:ascii="黑体" w:hAnsi="宋体" w:eastAsia="黑体"/>
                <w:b/>
                <w:sz w:val="13"/>
              </w:rPr>
              <w:t>中国移动老边支公司</w:t>
            </w:r>
            <w:bookmarkEnd w:id="209"/>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10" w:name="_Toc95743507"/>
            <w:r>
              <w:rPr>
                <w:rFonts w:hint="eastAsia" w:asciiTheme="minorEastAsia" w:hAnsiTheme="minorEastAsia" w:eastAsiaTheme="minorEastAsia"/>
                <w:sz w:val="18"/>
                <w:szCs w:val="18"/>
              </w:rPr>
              <w:t>参加</w:t>
            </w:r>
            <w:bookmarkEnd w:id="210"/>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rPr>
            </w:pPr>
            <w:bookmarkStart w:id="211" w:name="_Toc95743508"/>
            <w:r>
              <w:rPr>
                <w:rFonts w:hint="eastAsia" w:ascii="黑体" w:hAnsi="宋体" w:eastAsia="黑体"/>
                <w:b/>
                <w:sz w:val="13"/>
              </w:rPr>
              <w:t>中国电信老边支公司</w:t>
            </w:r>
            <w:bookmarkEnd w:id="211"/>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12" w:name="_Toc95743509"/>
            <w:r>
              <w:rPr>
                <w:rFonts w:hint="eastAsia" w:asciiTheme="minorEastAsia" w:hAnsiTheme="minorEastAsia" w:eastAsiaTheme="minorEastAsia"/>
                <w:sz w:val="18"/>
                <w:szCs w:val="18"/>
              </w:rPr>
              <w:t>参加</w:t>
            </w:r>
            <w:bookmarkEnd w:id="212"/>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0" w:type="dxa"/>
            <w:vMerge w:val="continue"/>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1560" w:type="dxa"/>
            <w:vAlign w:val="center"/>
          </w:tcPr>
          <w:p>
            <w:pPr>
              <w:pStyle w:val="48"/>
              <w:spacing w:line="200" w:lineRule="exact"/>
              <w:ind w:firstLine="0"/>
              <w:jc w:val="center"/>
              <w:outlineLvl w:val="0"/>
              <w:rPr>
                <w:rFonts w:ascii="黑体" w:hAnsi="宋体" w:eastAsia="黑体"/>
                <w:b/>
                <w:sz w:val="18"/>
              </w:rPr>
            </w:pPr>
            <w:bookmarkStart w:id="213" w:name="_Toc95743510"/>
            <w:r>
              <w:rPr>
                <w:rFonts w:hint="eastAsia" w:ascii="黑体" w:hAnsi="宋体" w:eastAsia="黑体"/>
                <w:b/>
                <w:sz w:val="13"/>
              </w:rPr>
              <w:t>中国联通老边支公司</w:t>
            </w:r>
            <w:bookmarkEnd w:id="213"/>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14" w:name="_Toc95743511"/>
            <w:r>
              <w:rPr>
                <w:rFonts w:hint="eastAsia" w:asciiTheme="minorEastAsia" w:hAnsiTheme="minorEastAsia" w:eastAsiaTheme="minorEastAsia"/>
                <w:sz w:val="18"/>
                <w:szCs w:val="18"/>
              </w:rPr>
              <w:t>参加</w:t>
            </w:r>
            <w:bookmarkEnd w:id="214"/>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pStyle w:val="48"/>
              <w:spacing w:line="200" w:lineRule="exact"/>
              <w:ind w:firstLine="0"/>
              <w:jc w:val="center"/>
              <w:outlineLvl w:val="0"/>
              <w:rPr>
                <w:rFonts w:asciiTheme="minorEastAsia" w:hAnsiTheme="minorEastAsia" w:eastAsiaTheme="minorEastAsia"/>
                <w:b/>
                <w:sz w:val="18"/>
                <w:szCs w:val="18"/>
              </w:rPr>
            </w:pPr>
            <w:bookmarkStart w:id="215" w:name="_Toc95743512"/>
            <w:r>
              <w:rPr>
                <w:rFonts w:hint="eastAsia" w:asciiTheme="minorEastAsia" w:hAnsiTheme="minorEastAsia" w:eastAsiaTheme="minorEastAsia"/>
                <w:b/>
                <w:sz w:val="13"/>
                <w:szCs w:val="15"/>
              </w:rPr>
              <w:t>森林草原防灭火专家</w:t>
            </w:r>
            <w:bookmarkEnd w:id="215"/>
          </w:p>
        </w:tc>
        <w:tc>
          <w:tcPr>
            <w:tcW w:w="1560" w:type="dxa"/>
            <w:vAlign w:val="center"/>
          </w:tcPr>
          <w:p>
            <w:pPr>
              <w:pStyle w:val="48"/>
              <w:spacing w:line="200" w:lineRule="exact"/>
              <w:ind w:firstLine="0"/>
              <w:jc w:val="center"/>
              <w:outlineLvl w:val="0"/>
              <w:rPr>
                <w:rFonts w:ascii="黑体" w:hAnsi="宋体" w:eastAsia="黑体"/>
                <w:b/>
                <w:sz w:val="18"/>
                <w:szCs w:val="18"/>
              </w:rPr>
            </w:pPr>
            <w:bookmarkStart w:id="216" w:name="_Toc95743513"/>
            <w:r>
              <w:rPr>
                <w:rFonts w:hint="eastAsia" w:ascii="黑体" w:hAnsi="宋体" w:eastAsia="黑体"/>
                <w:b/>
                <w:sz w:val="18"/>
              </w:rPr>
              <w:t>区森林草原防灭火专家库</w:t>
            </w:r>
            <w:bookmarkEnd w:id="216"/>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bookmarkStart w:id="217" w:name="_Toc95743514"/>
            <w:r>
              <w:rPr>
                <w:rFonts w:hint="eastAsia" w:asciiTheme="minorEastAsia" w:hAnsiTheme="minorEastAsia" w:eastAsiaTheme="minorEastAsia"/>
                <w:sz w:val="18"/>
                <w:szCs w:val="18"/>
              </w:rPr>
              <w:t>参加</w:t>
            </w:r>
            <w:bookmarkEnd w:id="217"/>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180" w:lineRule="exact"/>
              <w:ind w:firstLine="0"/>
              <w:jc w:val="center"/>
              <w:outlineLvl w:val="0"/>
              <w:rPr>
                <w:rFonts w:asciiTheme="minorEastAsia" w:hAnsiTheme="minorEastAsia" w:eastAsiaTheme="minorEastAsia"/>
                <w:sz w:val="18"/>
                <w:szCs w:val="18"/>
              </w:rPr>
            </w:pPr>
          </w:p>
        </w:tc>
        <w:tc>
          <w:tcPr>
            <w:tcW w:w="624" w:type="dxa"/>
            <w:vAlign w:val="center"/>
          </w:tcPr>
          <w:p>
            <w:pPr>
              <w:pStyle w:val="48"/>
              <w:spacing w:line="360" w:lineRule="auto"/>
              <w:ind w:firstLine="0"/>
              <w:jc w:val="center"/>
              <w:outlineLvl w:val="0"/>
              <w:rPr>
                <w:rFonts w:asciiTheme="minorEastAsia" w:hAnsiTheme="minorEastAsia" w:eastAsiaTheme="minorEastAsia"/>
                <w:b/>
                <w:sz w:val="18"/>
                <w:szCs w:val="18"/>
              </w:rPr>
            </w:pPr>
          </w:p>
        </w:tc>
      </w:tr>
    </w:tbl>
    <w:p>
      <w:pPr>
        <w:pStyle w:val="48"/>
        <w:spacing w:line="360" w:lineRule="auto"/>
        <w:ind w:firstLine="0"/>
        <w:jc w:val="center"/>
        <w:outlineLvl w:val="0"/>
        <w:rPr>
          <w:rFonts w:asciiTheme="minorEastAsia" w:hAnsiTheme="minorEastAsia" w:eastAsiaTheme="minorEastAsia"/>
          <w:b/>
          <w:szCs w:val="28"/>
        </w:rPr>
      </w:pPr>
    </w:p>
    <w:p>
      <w:pPr>
        <w:rPr>
          <w:rFonts w:ascii="宋体" w:hAnsi="宋体"/>
          <w:b/>
          <w:bCs/>
          <w:sz w:val="30"/>
          <w:szCs w:val="30"/>
        </w:rPr>
      </w:pPr>
      <w:bookmarkStart w:id="218" w:name="_Toc15034"/>
      <w:bookmarkStart w:id="219" w:name="_Toc21648"/>
      <w:r>
        <w:rPr>
          <w:rFonts w:hint="eastAsia" w:ascii="黑体" w:hAnsi="黑体" w:eastAsia="黑体"/>
          <w:sz w:val="28"/>
          <w:szCs w:val="28"/>
        </w:rPr>
        <w:t>附件</w:t>
      </w:r>
      <w:bookmarkEnd w:id="218"/>
      <w:bookmarkEnd w:id="219"/>
      <w:r>
        <w:rPr>
          <w:rFonts w:hint="eastAsia" w:ascii="黑体" w:hAnsi="黑体" w:eastAsia="黑体"/>
          <w:sz w:val="28"/>
          <w:szCs w:val="28"/>
        </w:rPr>
        <w:t>6</w:t>
      </w:r>
      <w:r>
        <w:rPr>
          <w:rFonts w:hint="eastAsia" w:ascii="宋体" w:hAnsi="宋体"/>
          <w:b/>
          <w:bCs/>
          <w:sz w:val="30"/>
          <w:szCs w:val="30"/>
        </w:rPr>
        <w:t>应急电话一览表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85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778" w:type="dxa"/>
            <w:vAlign w:val="center"/>
          </w:tcPr>
          <w:p>
            <w:pPr>
              <w:pStyle w:val="44"/>
              <w:spacing w:line="240" w:lineRule="auto"/>
              <w:jc w:val="center"/>
              <w:rPr>
                <w:rFonts w:ascii="宋体" w:hAnsi="宋体" w:eastAsia="宋体"/>
                <w:bCs/>
                <w:szCs w:val="24"/>
              </w:rPr>
            </w:pPr>
            <w:bookmarkStart w:id="220" w:name="_Toc100"/>
            <w:bookmarkStart w:id="221" w:name="_Toc22449"/>
            <w:bookmarkStart w:id="222" w:name="_Toc19981"/>
            <w:bookmarkStart w:id="223" w:name="_Toc24486"/>
            <w:bookmarkStart w:id="224" w:name="_Toc31264"/>
            <w:r>
              <w:rPr>
                <w:rFonts w:hint="eastAsia" w:ascii="宋体" w:hAnsi="宋体" w:eastAsia="宋体"/>
                <w:bCs/>
                <w:szCs w:val="24"/>
              </w:rPr>
              <w:t>单位</w:t>
            </w:r>
          </w:p>
        </w:tc>
        <w:tc>
          <w:tcPr>
            <w:tcW w:w="1858" w:type="dxa"/>
            <w:vAlign w:val="center"/>
          </w:tcPr>
          <w:p>
            <w:pPr>
              <w:pStyle w:val="44"/>
              <w:spacing w:line="240" w:lineRule="auto"/>
              <w:jc w:val="center"/>
              <w:rPr>
                <w:rFonts w:ascii="宋体" w:hAnsi="宋体" w:eastAsia="宋体"/>
                <w:bCs/>
                <w:szCs w:val="24"/>
              </w:rPr>
            </w:pPr>
            <w:r>
              <w:rPr>
                <w:rFonts w:hint="eastAsia" w:ascii="宋体" w:hAnsi="宋体" w:eastAsia="宋体"/>
                <w:bCs/>
                <w:szCs w:val="24"/>
              </w:rPr>
              <w:t>电话</w:t>
            </w:r>
          </w:p>
        </w:tc>
        <w:tc>
          <w:tcPr>
            <w:tcW w:w="1367" w:type="dxa"/>
            <w:vAlign w:val="center"/>
          </w:tcPr>
          <w:p>
            <w:pPr>
              <w:pStyle w:val="44"/>
              <w:spacing w:line="240" w:lineRule="auto"/>
              <w:jc w:val="center"/>
              <w:rPr>
                <w:rFonts w:ascii="宋体" w:hAnsi="宋体" w:eastAsia="宋体"/>
                <w:bCs/>
                <w:szCs w:val="24"/>
              </w:rPr>
            </w:pPr>
            <w:r>
              <w:rPr>
                <w:rFonts w:hint="eastAsia" w:ascii="宋体" w:hAnsi="宋体" w:eastAsia="宋体"/>
                <w:bCs/>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rPr>
                <w:rFonts w:ascii="宋体" w:hAnsi="宋体" w:eastAsia="宋体"/>
                <w:b w:val="0"/>
                <w:bCs/>
                <w:szCs w:val="24"/>
              </w:rPr>
            </w:pPr>
            <w:r>
              <w:rPr>
                <w:rFonts w:hint="eastAsia" w:ascii="宋体" w:hAnsi="宋体" w:eastAsia="宋体"/>
                <w:b w:val="0"/>
                <w:bCs/>
                <w:szCs w:val="24"/>
              </w:rPr>
              <w:t>急救</w:t>
            </w:r>
          </w:p>
        </w:tc>
        <w:tc>
          <w:tcPr>
            <w:tcW w:w="1858" w:type="dxa"/>
            <w:vAlign w:val="center"/>
          </w:tcPr>
          <w:p>
            <w:pPr>
              <w:pStyle w:val="44"/>
              <w:spacing w:line="240" w:lineRule="auto"/>
              <w:rPr>
                <w:rFonts w:ascii="宋体" w:hAnsi="宋体" w:eastAsia="宋体"/>
                <w:b w:val="0"/>
                <w:bCs/>
                <w:szCs w:val="24"/>
              </w:rPr>
            </w:pPr>
            <w:r>
              <w:rPr>
                <w:rFonts w:ascii="宋体" w:hAnsi="宋体" w:eastAsia="宋体"/>
                <w:b w:val="0"/>
                <w:bCs/>
                <w:szCs w:val="24"/>
              </w:rPr>
              <w:t>120</w:t>
            </w:r>
          </w:p>
        </w:tc>
        <w:tc>
          <w:tcPr>
            <w:tcW w:w="1367" w:type="dxa"/>
            <w:vAlign w:val="center"/>
          </w:tcPr>
          <w:p>
            <w:pPr>
              <w:pStyle w:val="44"/>
              <w:spacing w:line="240" w:lineRule="auto"/>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rPr>
                <w:rFonts w:ascii="宋体" w:hAnsi="宋体" w:eastAsia="宋体"/>
                <w:b w:val="0"/>
                <w:bCs/>
                <w:szCs w:val="24"/>
              </w:rPr>
            </w:pPr>
            <w:r>
              <w:rPr>
                <w:rFonts w:hint="eastAsia" w:ascii="宋体" w:hAnsi="宋体" w:eastAsia="宋体"/>
                <w:b w:val="0"/>
                <w:bCs/>
                <w:szCs w:val="24"/>
              </w:rPr>
              <w:t>报警</w:t>
            </w:r>
          </w:p>
        </w:tc>
        <w:tc>
          <w:tcPr>
            <w:tcW w:w="1858" w:type="dxa"/>
            <w:vAlign w:val="center"/>
          </w:tcPr>
          <w:p>
            <w:pPr>
              <w:pStyle w:val="44"/>
              <w:spacing w:line="240" w:lineRule="auto"/>
              <w:rPr>
                <w:rFonts w:ascii="宋体" w:hAnsi="宋体" w:eastAsia="宋体"/>
                <w:b w:val="0"/>
                <w:bCs/>
                <w:szCs w:val="24"/>
              </w:rPr>
            </w:pPr>
            <w:r>
              <w:rPr>
                <w:rFonts w:ascii="宋体" w:hAnsi="宋体" w:eastAsia="宋体"/>
                <w:b w:val="0"/>
                <w:bCs/>
                <w:szCs w:val="24"/>
              </w:rPr>
              <w:t>110</w:t>
            </w:r>
          </w:p>
        </w:tc>
        <w:tc>
          <w:tcPr>
            <w:tcW w:w="1367" w:type="dxa"/>
            <w:vAlign w:val="center"/>
          </w:tcPr>
          <w:p>
            <w:pPr>
              <w:pStyle w:val="44"/>
              <w:spacing w:line="240" w:lineRule="auto"/>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rPr>
                <w:rFonts w:ascii="宋体" w:hAnsi="宋体" w:eastAsia="宋体"/>
                <w:b w:val="0"/>
                <w:bCs/>
                <w:szCs w:val="24"/>
              </w:rPr>
            </w:pPr>
            <w:r>
              <w:rPr>
                <w:rFonts w:hint="eastAsia" w:ascii="宋体" w:hAnsi="宋体" w:eastAsia="宋体"/>
                <w:b w:val="0"/>
                <w:bCs/>
                <w:szCs w:val="24"/>
              </w:rPr>
              <w:t>火警</w:t>
            </w:r>
          </w:p>
        </w:tc>
        <w:tc>
          <w:tcPr>
            <w:tcW w:w="1858" w:type="dxa"/>
            <w:vAlign w:val="center"/>
          </w:tcPr>
          <w:p>
            <w:pPr>
              <w:pStyle w:val="44"/>
              <w:spacing w:line="240" w:lineRule="auto"/>
              <w:rPr>
                <w:rFonts w:ascii="宋体" w:hAnsi="宋体" w:eastAsia="宋体"/>
                <w:b w:val="0"/>
                <w:bCs/>
                <w:szCs w:val="24"/>
              </w:rPr>
            </w:pPr>
            <w:r>
              <w:rPr>
                <w:rFonts w:ascii="宋体" w:hAnsi="宋体" w:eastAsia="宋体"/>
                <w:b w:val="0"/>
                <w:bCs/>
                <w:szCs w:val="24"/>
              </w:rPr>
              <w:t>119</w:t>
            </w:r>
          </w:p>
        </w:tc>
        <w:tc>
          <w:tcPr>
            <w:tcW w:w="1367" w:type="dxa"/>
            <w:vAlign w:val="center"/>
          </w:tcPr>
          <w:p>
            <w:pPr>
              <w:pStyle w:val="44"/>
              <w:spacing w:line="240" w:lineRule="auto"/>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rPr>
                <w:rFonts w:ascii="宋体" w:hAnsi="宋体" w:eastAsia="宋体"/>
                <w:b w:val="0"/>
                <w:bCs/>
                <w:szCs w:val="24"/>
              </w:rPr>
            </w:pPr>
            <w:r>
              <w:rPr>
                <w:rFonts w:hint="eastAsia" w:ascii="宋体" w:hAnsi="宋体" w:eastAsia="宋体"/>
                <w:b w:val="0"/>
                <w:bCs/>
                <w:szCs w:val="24"/>
              </w:rPr>
              <w:t>安全生产事故</w:t>
            </w:r>
          </w:p>
        </w:tc>
        <w:tc>
          <w:tcPr>
            <w:tcW w:w="1858" w:type="dxa"/>
            <w:vAlign w:val="center"/>
          </w:tcPr>
          <w:p>
            <w:pPr>
              <w:pStyle w:val="44"/>
              <w:spacing w:line="240" w:lineRule="auto"/>
              <w:rPr>
                <w:rFonts w:ascii="宋体" w:hAnsi="宋体" w:eastAsia="宋体"/>
                <w:b w:val="0"/>
                <w:bCs/>
                <w:szCs w:val="24"/>
              </w:rPr>
            </w:pPr>
            <w:r>
              <w:rPr>
                <w:rFonts w:ascii="宋体" w:hAnsi="宋体" w:eastAsia="宋体"/>
                <w:b w:val="0"/>
                <w:bCs/>
                <w:szCs w:val="24"/>
              </w:rPr>
              <w:t>122</w:t>
            </w:r>
          </w:p>
        </w:tc>
        <w:tc>
          <w:tcPr>
            <w:tcW w:w="1367" w:type="dxa"/>
            <w:vAlign w:val="center"/>
          </w:tcPr>
          <w:p>
            <w:pPr>
              <w:pStyle w:val="44"/>
              <w:spacing w:line="240" w:lineRule="auto"/>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rPr>
                <w:rFonts w:ascii="宋体" w:hAnsi="宋体" w:eastAsia="宋体"/>
                <w:b w:val="0"/>
                <w:bCs/>
                <w:szCs w:val="24"/>
              </w:rPr>
            </w:pPr>
            <w:r>
              <w:rPr>
                <w:rFonts w:hint="eastAsia" w:ascii="宋体" w:hAnsi="宋体" w:eastAsia="宋体"/>
                <w:b w:val="0"/>
                <w:bCs/>
                <w:szCs w:val="24"/>
              </w:rPr>
              <w:t>供电</w:t>
            </w:r>
          </w:p>
        </w:tc>
        <w:tc>
          <w:tcPr>
            <w:tcW w:w="1858" w:type="dxa"/>
            <w:vAlign w:val="center"/>
          </w:tcPr>
          <w:p>
            <w:pPr>
              <w:pStyle w:val="44"/>
              <w:spacing w:line="240" w:lineRule="auto"/>
              <w:rPr>
                <w:rFonts w:ascii="宋体" w:hAnsi="宋体" w:eastAsia="宋体"/>
                <w:b w:val="0"/>
                <w:bCs/>
                <w:szCs w:val="24"/>
              </w:rPr>
            </w:pPr>
            <w:r>
              <w:rPr>
                <w:rFonts w:ascii="宋体" w:hAnsi="宋体" w:eastAsia="宋体"/>
                <w:b w:val="0"/>
                <w:bCs/>
                <w:szCs w:val="24"/>
              </w:rPr>
              <w:t>95598</w:t>
            </w:r>
          </w:p>
        </w:tc>
        <w:tc>
          <w:tcPr>
            <w:tcW w:w="1367" w:type="dxa"/>
            <w:vAlign w:val="center"/>
          </w:tcPr>
          <w:p>
            <w:pPr>
              <w:pStyle w:val="44"/>
              <w:spacing w:line="240" w:lineRule="auto"/>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rPr>
                <w:rFonts w:ascii="宋体" w:hAnsi="宋体" w:eastAsia="宋体"/>
                <w:b w:val="0"/>
                <w:bCs/>
                <w:szCs w:val="24"/>
              </w:rPr>
            </w:pPr>
            <w:r>
              <w:rPr>
                <w:rFonts w:hint="eastAsia" w:ascii="宋体" w:hAnsi="宋体" w:eastAsia="宋体"/>
                <w:b w:val="0"/>
                <w:bCs/>
                <w:szCs w:val="24"/>
              </w:rPr>
              <w:t>燃气</w:t>
            </w:r>
          </w:p>
        </w:tc>
        <w:tc>
          <w:tcPr>
            <w:tcW w:w="1858" w:type="dxa"/>
            <w:vAlign w:val="center"/>
          </w:tcPr>
          <w:p>
            <w:pPr>
              <w:pStyle w:val="44"/>
              <w:spacing w:line="240" w:lineRule="auto"/>
              <w:rPr>
                <w:rFonts w:ascii="宋体" w:hAnsi="宋体" w:eastAsia="宋体"/>
                <w:b w:val="0"/>
                <w:bCs/>
                <w:szCs w:val="24"/>
              </w:rPr>
            </w:pPr>
            <w:r>
              <w:rPr>
                <w:rFonts w:ascii="宋体" w:hAnsi="宋体" w:eastAsia="宋体"/>
                <w:b w:val="0"/>
                <w:bCs/>
                <w:szCs w:val="24"/>
              </w:rPr>
              <w:t>96177</w:t>
            </w:r>
          </w:p>
        </w:tc>
        <w:tc>
          <w:tcPr>
            <w:tcW w:w="1367" w:type="dxa"/>
            <w:vAlign w:val="center"/>
          </w:tcPr>
          <w:p>
            <w:pPr>
              <w:pStyle w:val="44"/>
              <w:spacing w:line="240" w:lineRule="auto"/>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jc w:val="left"/>
              <w:rPr>
                <w:rFonts w:ascii="宋体" w:hAnsi="宋体" w:eastAsia="宋体"/>
                <w:b w:val="0"/>
                <w:bCs/>
                <w:szCs w:val="24"/>
              </w:rPr>
            </w:pPr>
            <w:r>
              <w:rPr>
                <w:rFonts w:hint="eastAsia" w:ascii="宋体" w:hAnsi="宋体" w:eastAsia="宋体"/>
                <w:b w:val="0"/>
                <w:bCs/>
                <w:szCs w:val="24"/>
              </w:rPr>
              <w:t>供水</w:t>
            </w:r>
          </w:p>
        </w:tc>
        <w:tc>
          <w:tcPr>
            <w:tcW w:w="1858" w:type="dxa"/>
            <w:vAlign w:val="center"/>
          </w:tcPr>
          <w:p>
            <w:pPr>
              <w:pStyle w:val="44"/>
              <w:spacing w:line="240" w:lineRule="auto"/>
              <w:jc w:val="left"/>
              <w:rPr>
                <w:rFonts w:ascii="宋体" w:hAnsi="宋体" w:eastAsia="宋体"/>
                <w:b w:val="0"/>
                <w:bCs/>
                <w:szCs w:val="24"/>
              </w:rPr>
            </w:pPr>
            <w:r>
              <w:rPr>
                <w:rFonts w:hint="eastAsia" w:ascii="宋体" w:hAnsi="宋体" w:eastAsia="宋体"/>
                <w:b w:val="0"/>
                <w:bCs/>
                <w:szCs w:val="24"/>
              </w:rPr>
              <w:t>96123</w:t>
            </w:r>
          </w:p>
        </w:tc>
        <w:tc>
          <w:tcPr>
            <w:tcW w:w="1367" w:type="dxa"/>
            <w:vAlign w:val="center"/>
          </w:tcPr>
          <w:p>
            <w:pPr>
              <w:pStyle w:val="44"/>
              <w:spacing w:line="240" w:lineRule="auto"/>
              <w:jc w:val="left"/>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jc w:val="left"/>
              <w:rPr>
                <w:rFonts w:ascii="宋体" w:hAnsi="宋体" w:eastAsia="宋体"/>
                <w:b w:val="0"/>
                <w:bCs/>
                <w:szCs w:val="24"/>
              </w:rPr>
            </w:pPr>
            <w:r>
              <w:rPr>
                <w:rFonts w:hint="eastAsia" w:ascii="宋体" w:hAnsi="宋体" w:eastAsia="宋体"/>
                <w:b w:val="0"/>
                <w:bCs/>
                <w:szCs w:val="24"/>
              </w:rPr>
              <w:t>排水</w:t>
            </w:r>
          </w:p>
        </w:tc>
        <w:tc>
          <w:tcPr>
            <w:tcW w:w="1858" w:type="dxa"/>
            <w:vAlign w:val="center"/>
          </w:tcPr>
          <w:p>
            <w:pPr>
              <w:pStyle w:val="44"/>
              <w:spacing w:line="240" w:lineRule="auto"/>
              <w:jc w:val="left"/>
              <w:rPr>
                <w:rFonts w:ascii="宋体" w:hAnsi="宋体" w:eastAsia="宋体"/>
                <w:b w:val="0"/>
                <w:bCs/>
                <w:szCs w:val="24"/>
              </w:rPr>
            </w:pPr>
            <w:r>
              <w:rPr>
                <w:rFonts w:hint="eastAsia" w:ascii="宋体" w:hAnsi="宋体" w:eastAsia="宋体"/>
                <w:b w:val="0"/>
                <w:bCs/>
                <w:szCs w:val="24"/>
              </w:rPr>
              <w:t>96123</w:t>
            </w:r>
          </w:p>
        </w:tc>
        <w:tc>
          <w:tcPr>
            <w:tcW w:w="1367" w:type="dxa"/>
            <w:vAlign w:val="center"/>
          </w:tcPr>
          <w:p>
            <w:pPr>
              <w:pStyle w:val="44"/>
              <w:spacing w:line="240" w:lineRule="auto"/>
              <w:jc w:val="left"/>
              <w:rPr>
                <w:rFonts w:ascii="宋体" w:hAnsi="宋体" w:eastAsia="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78" w:type="dxa"/>
            <w:vAlign w:val="center"/>
          </w:tcPr>
          <w:p>
            <w:pPr>
              <w:pStyle w:val="44"/>
              <w:spacing w:line="240" w:lineRule="auto"/>
              <w:jc w:val="left"/>
              <w:rPr>
                <w:rFonts w:ascii="宋体" w:hAnsi="宋体" w:eastAsia="宋体"/>
                <w:b w:val="0"/>
                <w:bCs/>
                <w:szCs w:val="24"/>
              </w:rPr>
            </w:pPr>
            <w:r>
              <w:rPr>
                <w:rFonts w:hint="eastAsia" w:ascii="宋体" w:hAnsi="宋体" w:eastAsia="宋体"/>
                <w:b w:val="0"/>
                <w:bCs/>
                <w:szCs w:val="24"/>
              </w:rPr>
              <w:t>通信</w:t>
            </w:r>
          </w:p>
        </w:tc>
        <w:tc>
          <w:tcPr>
            <w:tcW w:w="1858" w:type="dxa"/>
            <w:vAlign w:val="center"/>
          </w:tcPr>
          <w:p>
            <w:pPr>
              <w:pStyle w:val="44"/>
              <w:spacing w:line="240" w:lineRule="auto"/>
              <w:jc w:val="left"/>
              <w:rPr>
                <w:rFonts w:ascii="宋体" w:hAnsi="宋体" w:eastAsia="宋体"/>
                <w:b w:val="0"/>
                <w:bCs/>
                <w:szCs w:val="24"/>
              </w:rPr>
            </w:pPr>
            <w:r>
              <w:rPr>
                <w:rFonts w:ascii="宋体" w:hAnsi="宋体" w:eastAsia="宋体"/>
                <w:b w:val="0"/>
                <w:bCs/>
                <w:szCs w:val="24"/>
              </w:rPr>
              <w:t>10010</w:t>
            </w:r>
          </w:p>
        </w:tc>
        <w:tc>
          <w:tcPr>
            <w:tcW w:w="1367" w:type="dxa"/>
            <w:vAlign w:val="center"/>
          </w:tcPr>
          <w:p>
            <w:pPr>
              <w:pStyle w:val="44"/>
              <w:spacing w:line="240" w:lineRule="auto"/>
              <w:jc w:val="left"/>
              <w:rPr>
                <w:rFonts w:ascii="宋体" w:hAnsi="宋体" w:eastAsia="宋体"/>
                <w:b w:val="0"/>
                <w:bCs/>
                <w:szCs w:val="24"/>
              </w:rPr>
            </w:pPr>
          </w:p>
        </w:tc>
      </w:tr>
    </w:tbl>
    <w:p>
      <w:pPr>
        <w:pStyle w:val="48"/>
        <w:ind w:firstLine="0"/>
        <w:outlineLvl w:val="0"/>
        <w:rPr>
          <w:rFonts w:ascii="宋体" w:hAnsi="宋体"/>
        </w:rPr>
      </w:pPr>
      <w:r>
        <w:rPr>
          <w:rFonts w:ascii="宋体" w:hAnsi="宋体"/>
        </w:rPr>
        <w:br w:type="page"/>
      </w:r>
      <w:bookmarkEnd w:id="220"/>
      <w:bookmarkEnd w:id="221"/>
      <w:bookmarkEnd w:id="222"/>
      <w:bookmarkEnd w:id="223"/>
      <w:bookmarkEnd w:id="224"/>
      <w:bookmarkStart w:id="225" w:name="_Toc4652"/>
      <w:bookmarkStart w:id="226" w:name="_Toc4939"/>
      <w:bookmarkStart w:id="227" w:name="_Toc11062"/>
      <w:bookmarkStart w:id="228" w:name="_Toc18957"/>
      <w:bookmarkStart w:id="229" w:name="_Toc22988"/>
      <w:bookmarkStart w:id="230" w:name="_Toc23000"/>
      <w:bookmarkStart w:id="231" w:name="_Toc32489"/>
      <w:bookmarkStart w:id="232" w:name="_Toc11806"/>
    </w:p>
    <w:p>
      <w:pPr>
        <w:rPr>
          <w:rFonts w:ascii="宋体" w:hAnsi="宋体"/>
          <w:sz w:val="28"/>
          <w:szCs w:val="22"/>
        </w:rPr>
      </w:pPr>
    </w:p>
    <w:p>
      <w:pPr>
        <w:pStyle w:val="48"/>
        <w:ind w:firstLine="0"/>
        <w:outlineLvl w:val="0"/>
        <w:rPr>
          <w:rFonts w:ascii="宋体" w:hAnsi="宋体"/>
          <w:b/>
          <w:bCs/>
          <w:sz w:val="30"/>
          <w:szCs w:val="30"/>
        </w:rPr>
      </w:pPr>
      <w:bookmarkStart w:id="233" w:name="_Toc95743515"/>
      <w:r>
        <w:rPr>
          <w:rFonts w:hint="eastAsia" w:ascii="黑体" w:hAnsi="黑体" w:eastAsia="黑体"/>
          <w:szCs w:val="28"/>
        </w:rPr>
        <w:t>附件</w:t>
      </w:r>
      <w:bookmarkEnd w:id="225"/>
      <w:bookmarkEnd w:id="226"/>
      <w:bookmarkEnd w:id="227"/>
      <w:bookmarkEnd w:id="228"/>
      <w:bookmarkEnd w:id="229"/>
      <w:bookmarkEnd w:id="230"/>
      <w:bookmarkEnd w:id="231"/>
      <w:bookmarkEnd w:id="232"/>
      <w:r>
        <w:rPr>
          <w:rFonts w:hint="eastAsia" w:ascii="黑体" w:hAnsi="黑体" w:eastAsia="黑体"/>
          <w:szCs w:val="28"/>
        </w:rPr>
        <w:t>8</w:t>
      </w:r>
      <w:r>
        <w:rPr>
          <w:rFonts w:hint="eastAsia" w:ascii="宋体" w:hAnsi="宋体"/>
          <w:b/>
          <w:bCs/>
          <w:sz w:val="30"/>
          <w:szCs w:val="30"/>
        </w:rPr>
        <w:t>老边区应急物资装备清单</w:t>
      </w:r>
      <w:bookmarkEnd w:id="233"/>
    </w:p>
    <w:p>
      <w:pPr>
        <w:pStyle w:val="48"/>
        <w:ind w:firstLine="0"/>
        <w:outlineLvl w:val="0"/>
        <w:rPr>
          <w:rFonts w:ascii="黑体" w:hAnsi="黑体" w:eastAsia="黑体"/>
          <w:szCs w:val="28"/>
        </w:rPr>
      </w:pPr>
    </w:p>
    <w:tbl>
      <w:tblPr>
        <w:tblStyle w:val="32"/>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417"/>
        <w:gridCol w:w="1276"/>
        <w:gridCol w:w="127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59" w:type="dxa"/>
            <w:noWrap/>
            <w:vAlign w:val="center"/>
          </w:tcPr>
          <w:p>
            <w:pPr>
              <w:jc w:val="center"/>
              <w:rPr>
                <w:rFonts w:ascii="仿宋_GB2312" w:eastAsia="仿宋_GB2312"/>
                <w:sz w:val="24"/>
              </w:rPr>
            </w:pPr>
            <w:r>
              <w:rPr>
                <w:rFonts w:hint="eastAsia" w:ascii="仿宋_GB2312" w:eastAsia="仿宋_GB2312"/>
                <w:sz w:val="24"/>
              </w:rPr>
              <w:t>序号</w:t>
            </w:r>
          </w:p>
        </w:tc>
        <w:tc>
          <w:tcPr>
            <w:tcW w:w="1417" w:type="dxa"/>
            <w:noWrap/>
            <w:vAlign w:val="center"/>
          </w:tcPr>
          <w:p>
            <w:pPr>
              <w:jc w:val="center"/>
              <w:rPr>
                <w:rFonts w:ascii="仿宋_GB2312" w:eastAsia="仿宋_GB2312"/>
                <w:sz w:val="24"/>
              </w:rPr>
            </w:pPr>
            <w:r>
              <w:rPr>
                <w:rFonts w:hint="eastAsia" w:ascii="仿宋_GB2312" w:eastAsia="仿宋_GB2312"/>
                <w:sz w:val="24"/>
              </w:rPr>
              <w:t>品名</w:t>
            </w:r>
          </w:p>
        </w:tc>
        <w:tc>
          <w:tcPr>
            <w:tcW w:w="1276" w:type="dxa"/>
            <w:noWrap/>
            <w:vAlign w:val="center"/>
          </w:tcPr>
          <w:p>
            <w:pPr>
              <w:jc w:val="center"/>
              <w:rPr>
                <w:rFonts w:ascii="仿宋_GB2312" w:eastAsia="仿宋_GB2312"/>
                <w:sz w:val="24"/>
              </w:rPr>
            </w:pPr>
            <w:r>
              <w:rPr>
                <w:rFonts w:hint="eastAsia" w:ascii="仿宋_GB2312" w:eastAsia="仿宋_GB2312"/>
                <w:sz w:val="24"/>
              </w:rPr>
              <w:t>单位</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数量</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存放地点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59" w:type="dxa"/>
            <w:noWrap/>
            <w:vAlign w:val="center"/>
          </w:tcPr>
          <w:p>
            <w:pPr>
              <w:jc w:val="center"/>
              <w:rPr>
                <w:rFonts w:ascii="仿宋_GB2312" w:eastAsia="仿宋_GB2312"/>
                <w:sz w:val="24"/>
              </w:rPr>
            </w:pPr>
            <w:r>
              <w:rPr>
                <w:rFonts w:hint="eastAsia" w:ascii="仿宋_GB2312" w:eastAsia="仿宋_GB2312"/>
                <w:sz w:val="24"/>
              </w:rPr>
              <w:t>1</w:t>
            </w:r>
          </w:p>
        </w:tc>
        <w:tc>
          <w:tcPr>
            <w:tcW w:w="1417" w:type="dxa"/>
            <w:noWrap/>
            <w:vAlign w:val="center"/>
          </w:tcPr>
          <w:p>
            <w:pPr>
              <w:jc w:val="center"/>
              <w:rPr>
                <w:rFonts w:ascii="仿宋_GB2312" w:eastAsia="仿宋_GB2312"/>
                <w:sz w:val="24"/>
              </w:rPr>
            </w:pPr>
            <w:r>
              <w:rPr>
                <w:rFonts w:hint="eastAsia" w:ascii="仿宋_GB2312" w:eastAsia="仿宋_GB2312"/>
                <w:sz w:val="24"/>
              </w:rPr>
              <w:t>储备库用房</w:t>
            </w:r>
          </w:p>
        </w:tc>
        <w:tc>
          <w:tcPr>
            <w:tcW w:w="1276" w:type="dxa"/>
            <w:noWrap/>
            <w:vAlign w:val="center"/>
          </w:tcPr>
          <w:p>
            <w:pPr>
              <w:jc w:val="center"/>
              <w:rPr>
                <w:rFonts w:ascii="仿宋_GB2312" w:eastAsia="仿宋_GB2312"/>
                <w:sz w:val="24"/>
              </w:rPr>
            </w:pPr>
            <w:r>
              <w:rPr>
                <w:rFonts w:hint="eastAsia" w:ascii="仿宋_GB2312" w:eastAsia="仿宋_GB2312"/>
                <w:sz w:val="24"/>
              </w:rPr>
              <w:t>平方米</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 xml:space="preserve">16 </w:t>
            </w:r>
          </w:p>
        </w:tc>
        <w:tc>
          <w:tcPr>
            <w:tcW w:w="3544" w:type="dxa"/>
            <w:tcBorders>
              <w:right w:val="single" w:color="auto" w:sz="4" w:space="0"/>
            </w:tcBorders>
            <w:noWrap/>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959" w:type="dxa"/>
            <w:noWrap/>
            <w:vAlign w:val="center"/>
          </w:tcPr>
          <w:p>
            <w:pPr>
              <w:jc w:val="center"/>
              <w:rPr>
                <w:rFonts w:ascii="仿宋_GB2312" w:eastAsia="仿宋_GB2312"/>
                <w:sz w:val="24"/>
              </w:rPr>
            </w:pPr>
            <w:r>
              <w:rPr>
                <w:rFonts w:hint="eastAsia" w:ascii="仿宋_GB2312" w:eastAsia="仿宋_GB2312"/>
                <w:sz w:val="24"/>
              </w:rPr>
              <w:t>2</w:t>
            </w:r>
          </w:p>
        </w:tc>
        <w:tc>
          <w:tcPr>
            <w:tcW w:w="1417" w:type="dxa"/>
            <w:noWrap/>
            <w:vAlign w:val="center"/>
          </w:tcPr>
          <w:p>
            <w:pPr>
              <w:jc w:val="center"/>
              <w:rPr>
                <w:rFonts w:ascii="仿宋_GB2312" w:eastAsia="仿宋_GB2312"/>
                <w:sz w:val="24"/>
              </w:rPr>
            </w:pPr>
            <w:r>
              <w:rPr>
                <w:rFonts w:hint="eastAsia" w:ascii="仿宋_GB2312" w:eastAsia="仿宋_GB2312"/>
                <w:sz w:val="24"/>
              </w:rPr>
              <w:t>风力灭火机</w:t>
            </w:r>
          </w:p>
        </w:tc>
        <w:tc>
          <w:tcPr>
            <w:tcW w:w="1276" w:type="dxa"/>
            <w:noWrap/>
            <w:vAlign w:val="center"/>
          </w:tcPr>
          <w:p>
            <w:pPr>
              <w:jc w:val="center"/>
              <w:rPr>
                <w:rFonts w:ascii="仿宋_GB2312" w:eastAsia="仿宋_GB2312"/>
                <w:sz w:val="24"/>
              </w:rPr>
            </w:pPr>
            <w:r>
              <w:rPr>
                <w:rFonts w:hint="eastAsia" w:ascii="仿宋_GB2312" w:eastAsia="仿宋_GB2312"/>
                <w:sz w:val="24"/>
              </w:rPr>
              <w:t>台</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 xml:space="preserve"> 2</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59" w:type="dxa"/>
            <w:noWrap/>
            <w:vAlign w:val="center"/>
          </w:tcPr>
          <w:p>
            <w:pPr>
              <w:jc w:val="center"/>
              <w:rPr>
                <w:rFonts w:ascii="仿宋_GB2312" w:eastAsia="仿宋_GB2312"/>
                <w:sz w:val="24"/>
              </w:rPr>
            </w:pPr>
            <w:r>
              <w:rPr>
                <w:rFonts w:hint="eastAsia" w:ascii="仿宋_GB2312" w:eastAsia="仿宋_GB2312"/>
                <w:sz w:val="24"/>
              </w:rPr>
              <w:t>3</w:t>
            </w:r>
          </w:p>
        </w:tc>
        <w:tc>
          <w:tcPr>
            <w:tcW w:w="1417" w:type="dxa"/>
            <w:noWrap/>
            <w:vAlign w:val="center"/>
          </w:tcPr>
          <w:p>
            <w:pPr>
              <w:jc w:val="center"/>
              <w:rPr>
                <w:rFonts w:ascii="仿宋_GB2312" w:eastAsia="仿宋_GB2312"/>
                <w:sz w:val="24"/>
              </w:rPr>
            </w:pPr>
            <w:r>
              <w:rPr>
                <w:rFonts w:hint="eastAsia" w:ascii="仿宋_GB2312" w:eastAsia="仿宋_GB2312"/>
                <w:sz w:val="24"/>
              </w:rPr>
              <w:t>灭火弹</w:t>
            </w:r>
          </w:p>
        </w:tc>
        <w:tc>
          <w:tcPr>
            <w:tcW w:w="1276" w:type="dxa"/>
            <w:noWrap/>
            <w:vAlign w:val="center"/>
          </w:tcPr>
          <w:p>
            <w:pPr>
              <w:jc w:val="center"/>
              <w:rPr>
                <w:rFonts w:ascii="仿宋_GB2312" w:eastAsia="仿宋_GB2312"/>
                <w:sz w:val="24"/>
              </w:rPr>
            </w:pPr>
            <w:r>
              <w:rPr>
                <w:rFonts w:hint="eastAsia" w:ascii="仿宋_GB2312" w:eastAsia="仿宋_GB2312"/>
                <w:sz w:val="24"/>
              </w:rPr>
              <w:t>枚</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 xml:space="preserve"> 180</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59" w:type="dxa"/>
            <w:noWrap/>
            <w:vAlign w:val="center"/>
          </w:tcPr>
          <w:p>
            <w:pPr>
              <w:jc w:val="center"/>
              <w:rPr>
                <w:rFonts w:ascii="仿宋_GB2312" w:eastAsia="仿宋_GB2312"/>
                <w:sz w:val="24"/>
              </w:rPr>
            </w:pPr>
            <w:r>
              <w:rPr>
                <w:rFonts w:hint="eastAsia" w:ascii="仿宋_GB2312" w:eastAsia="仿宋_GB2312"/>
                <w:sz w:val="24"/>
              </w:rPr>
              <w:t>4</w:t>
            </w:r>
          </w:p>
        </w:tc>
        <w:tc>
          <w:tcPr>
            <w:tcW w:w="1417" w:type="dxa"/>
            <w:noWrap/>
            <w:vAlign w:val="center"/>
          </w:tcPr>
          <w:p>
            <w:pPr>
              <w:jc w:val="center"/>
              <w:rPr>
                <w:rFonts w:ascii="仿宋_GB2312" w:eastAsia="仿宋_GB2312"/>
                <w:sz w:val="24"/>
              </w:rPr>
            </w:pPr>
            <w:r>
              <w:rPr>
                <w:rFonts w:hint="eastAsia" w:ascii="仿宋_GB2312" w:eastAsia="仿宋_GB2312"/>
                <w:sz w:val="24"/>
              </w:rPr>
              <w:t>油锯</w:t>
            </w:r>
          </w:p>
        </w:tc>
        <w:tc>
          <w:tcPr>
            <w:tcW w:w="1276" w:type="dxa"/>
            <w:noWrap/>
            <w:vAlign w:val="center"/>
          </w:tcPr>
          <w:p>
            <w:pPr>
              <w:jc w:val="center"/>
              <w:rPr>
                <w:rFonts w:ascii="仿宋_GB2312" w:eastAsia="仿宋_GB2312"/>
                <w:sz w:val="24"/>
              </w:rPr>
            </w:pPr>
            <w:r>
              <w:rPr>
                <w:rFonts w:hint="eastAsia" w:ascii="仿宋_GB2312" w:eastAsia="仿宋_GB2312"/>
                <w:sz w:val="24"/>
              </w:rPr>
              <w:t>台</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 xml:space="preserve"> 1</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59" w:type="dxa"/>
            <w:noWrap/>
            <w:vAlign w:val="center"/>
          </w:tcPr>
          <w:p>
            <w:pPr>
              <w:jc w:val="center"/>
              <w:rPr>
                <w:rFonts w:ascii="仿宋_GB2312" w:eastAsia="仿宋_GB2312"/>
                <w:sz w:val="24"/>
              </w:rPr>
            </w:pPr>
            <w:r>
              <w:rPr>
                <w:rFonts w:hint="eastAsia" w:ascii="仿宋_GB2312" w:eastAsia="仿宋_GB2312"/>
                <w:sz w:val="24"/>
              </w:rPr>
              <w:t>5</w:t>
            </w:r>
          </w:p>
        </w:tc>
        <w:tc>
          <w:tcPr>
            <w:tcW w:w="1417" w:type="dxa"/>
            <w:noWrap/>
            <w:vAlign w:val="center"/>
          </w:tcPr>
          <w:p>
            <w:pPr>
              <w:jc w:val="center"/>
              <w:rPr>
                <w:rFonts w:ascii="仿宋_GB2312" w:eastAsia="仿宋_GB2312"/>
                <w:sz w:val="24"/>
              </w:rPr>
            </w:pPr>
            <w:r>
              <w:rPr>
                <w:rFonts w:hint="eastAsia" w:ascii="仿宋_GB2312" w:eastAsia="仿宋_GB2312"/>
                <w:sz w:val="24"/>
              </w:rPr>
              <w:t>阻燃服</w:t>
            </w:r>
          </w:p>
        </w:tc>
        <w:tc>
          <w:tcPr>
            <w:tcW w:w="1276" w:type="dxa"/>
            <w:noWrap/>
            <w:vAlign w:val="center"/>
          </w:tcPr>
          <w:p>
            <w:pPr>
              <w:jc w:val="center"/>
              <w:rPr>
                <w:rFonts w:ascii="仿宋_GB2312" w:eastAsia="仿宋_GB2312"/>
                <w:sz w:val="24"/>
              </w:rPr>
            </w:pPr>
            <w:r>
              <w:rPr>
                <w:rFonts w:hint="eastAsia" w:ascii="仿宋_GB2312" w:eastAsia="仿宋_GB2312"/>
                <w:sz w:val="24"/>
              </w:rPr>
              <w:t>套</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 xml:space="preserve"> 4</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59" w:type="dxa"/>
            <w:noWrap/>
            <w:vAlign w:val="center"/>
          </w:tcPr>
          <w:p>
            <w:pPr>
              <w:jc w:val="center"/>
              <w:rPr>
                <w:rFonts w:ascii="仿宋_GB2312" w:eastAsia="仿宋_GB2312"/>
                <w:sz w:val="24"/>
              </w:rPr>
            </w:pPr>
            <w:r>
              <w:rPr>
                <w:rFonts w:hint="eastAsia" w:ascii="仿宋_GB2312" w:eastAsia="仿宋_GB2312"/>
                <w:sz w:val="24"/>
              </w:rPr>
              <w:t>6</w:t>
            </w:r>
          </w:p>
        </w:tc>
        <w:tc>
          <w:tcPr>
            <w:tcW w:w="1417" w:type="dxa"/>
            <w:noWrap/>
            <w:vAlign w:val="center"/>
          </w:tcPr>
          <w:p>
            <w:pPr>
              <w:jc w:val="center"/>
              <w:rPr>
                <w:rFonts w:ascii="仿宋_GB2312" w:eastAsia="仿宋_GB2312"/>
                <w:sz w:val="24"/>
              </w:rPr>
            </w:pPr>
            <w:r>
              <w:rPr>
                <w:rFonts w:hint="eastAsia" w:ascii="仿宋_GB2312" w:eastAsia="仿宋_GB2312"/>
                <w:sz w:val="24"/>
              </w:rPr>
              <w:t>二号工具（橡胶拍）</w:t>
            </w:r>
          </w:p>
        </w:tc>
        <w:tc>
          <w:tcPr>
            <w:tcW w:w="1276" w:type="dxa"/>
            <w:noWrap/>
            <w:vAlign w:val="center"/>
          </w:tcPr>
          <w:p>
            <w:pPr>
              <w:jc w:val="center"/>
              <w:rPr>
                <w:rFonts w:ascii="仿宋_GB2312" w:eastAsia="仿宋_GB2312"/>
                <w:sz w:val="24"/>
              </w:rPr>
            </w:pPr>
            <w:r>
              <w:rPr>
                <w:rFonts w:hint="eastAsia" w:ascii="仿宋_GB2312" w:eastAsia="仿宋_GB2312"/>
                <w:sz w:val="24"/>
              </w:rPr>
              <w:t>个</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 xml:space="preserve"> 14</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59" w:type="dxa"/>
            <w:noWrap/>
            <w:vAlign w:val="center"/>
          </w:tcPr>
          <w:p>
            <w:pPr>
              <w:jc w:val="center"/>
              <w:rPr>
                <w:rFonts w:ascii="仿宋_GB2312" w:eastAsia="仿宋_GB2312"/>
                <w:sz w:val="24"/>
              </w:rPr>
            </w:pPr>
            <w:r>
              <w:rPr>
                <w:rFonts w:hint="eastAsia" w:ascii="仿宋_GB2312" w:eastAsia="仿宋_GB2312"/>
                <w:sz w:val="24"/>
              </w:rPr>
              <w:t>7</w:t>
            </w:r>
          </w:p>
        </w:tc>
        <w:tc>
          <w:tcPr>
            <w:tcW w:w="1417" w:type="dxa"/>
            <w:noWrap/>
            <w:vAlign w:val="center"/>
          </w:tcPr>
          <w:p>
            <w:pPr>
              <w:jc w:val="center"/>
              <w:rPr>
                <w:rFonts w:ascii="仿宋_GB2312" w:eastAsia="仿宋_GB2312"/>
                <w:sz w:val="24"/>
              </w:rPr>
            </w:pPr>
            <w:r>
              <w:rPr>
                <w:rFonts w:hint="eastAsia" w:ascii="仿宋_GB2312" w:eastAsia="仿宋_GB2312"/>
                <w:sz w:val="24"/>
              </w:rPr>
              <w:t>铁锹</w:t>
            </w:r>
          </w:p>
        </w:tc>
        <w:tc>
          <w:tcPr>
            <w:tcW w:w="1276" w:type="dxa"/>
            <w:noWrap/>
            <w:vAlign w:val="center"/>
          </w:tcPr>
          <w:p>
            <w:pPr>
              <w:jc w:val="center"/>
              <w:rPr>
                <w:rFonts w:ascii="仿宋_GB2312" w:eastAsia="仿宋_GB2312"/>
                <w:sz w:val="24"/>
              </w:rPr>
            </w:pPr>
            <w:r>
              <w:rPr>
                <w:rFonts w:hint="eastAsia" w:ascii="仿宋_GB2312" w:eastAsia="仿宋_GB2312"/>
                <w:sz w:val="24"/>
              </w:rPr>
              <w:t>把</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15</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59" w:type="dxa"/>
            <w:noWrap/>
            <w:vAlign w:val="center"/>
          </w:tcPr>
          <w:p>
            <w:pPr>
              <w:jc w:val="center"/>
              <w:rPr>
                <w:rFonts w:ascii="仿宋_GB2312" w:eastAsia="仿宋_GB2312"/>
                <w:sz w:val="24"/>
              </w:rPr>
            </w:pPr>
            <w:r>
              <w:rPr>
                <w:rFonts w:hint="eastAsia" w:ascii="仿宋_GB2312" w:eastAsia="仿宋_GB2312"/>
                <w:sz w:val="24"/>
              </w:rPr>
              <w:t>8</w:t>
            </w:r>
          </w:p>
        </w:tc>
        <w:tc>
          <w:tcPr>
            <w:tcW w:w="1417" w:type="dxa"/>
            <w:noWrap/>
            <w:vAlign w:val="center"/>
          </w:tcPr>
          <w:p>
            <w:pPr>
              <w:jc w:val="center"/>
              <w:rPr>
                <w:rFonts w:ascii="仿宋_GB2312" w:eastAsia="仿宋_GB2312"/>
                <w:sz w:val="24"/>
              </w:rPr>
            </w:pPr>
            <w:r>
              <w:rPr>
                <w:rFonts w:hint="eastAsia" w:ascii="仿宋_GB2312" w:eastAsia="仿宋_GB2312"/>
                <w:sz w:val="24"/>
              </w:rPr>
              <w:t>三号工具（钢丝拍）</w:t>
            </w:r>
          </w:p>
        </w:tc>
        <w:tc>
          <w:tcPr>
            <w:tcW w:w="1276" w:type="dxa"/>
            <w:noWrap/>
            <w:vAlign w:val="center"/>
          </w:tcPr>
          <w:p>
            <w:pPr>
              <w:jc w:val="center"/>
              <w:rPr>
                <w:rFonts w:ascii="仿宋_GB2312" w:eastAsia="仿宋_GB2312"/>
                <w:sz w:val="24"/>
              </w:rPr>
            </w:pPr>
            <w:r>
              <w:rPr>
                <w:rFonts w:hint="eastAsia" w:ascii="仿宋_GB2312" w:eastAsia="仿宋_GB2312"/>
                <w:sz w:val="24"/>
              </w:rPr>
              <w:t>个</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15</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959" w:type="dxa"/>
            <w:noWrap/>
            <w:vAlign w:val="center"/>
          </w:tcPr>
          <w:p>
            <w:pPr>
              <w:jc w:val="center"/>
              <w:rPr>
                <w:rFonts w:ascii="仿宋_GB2312" w:eastAsia="仿宋_GB2312"/>
                <w:sz w:val="24"/>
              </w:rPr>
            </w:pPr>
            <w:r>
              <w:rPr>
                <w:rFonts w:hint="eastAsia" w:ascii="仿宋_GB2312" w:eastAsia="仿宋_GB2312"/>
                <w:sz w:val="24"/>
              </w:rPr>
              <w:t>9</w:t>
            </w:r>
          </w:p>
        </w:tc>
        <w:tc>
          <w:tcPr>
            <w:tcW w:w="1417" w:type="dxa"/>
            <w:noWrap/>
            <w:vAlign w:val="center"/>
          </w:tcPr>
          <w:p>
            <w:pPr>
              <w:jc w:val="center"/>
              <w:rPr>
                <w:rFonts w:ascii="仿宋_GB2312" w:eastAsia="仿宋_GB2312"/>
                <w:sz w:val="24"/>
              </w:rPr>
            </w:pPr>
            <w:r>
              <w:rPr>
                <w:rFonts w:hint="eastAsia" w:ascii="仿宋_GB2312" w:eastAsia="仿宋_GB2312"/>
                <w:sz w:val="24"/>
              </w:rPr>
              <w:t>头盔</w:t>
            </w:r>
          </w:p>
        </w:tc>
        <w:tc>
          <w:tcPr>
            <w:tcW w:w="1276" w:type="dxa"/>
            <w:noWrap/>
            <w:vAlign w:val="center"/>
          </w:tcPr>
          <w:p>
            <w:pPr>
              <w:jc w:val="center"/>
              <w:rPr>
                <w:rFonts w:ascii="仿宋_GB2312" w:eastAsia="仿宋_GB2312"/>
                <w:sz w:val="24"/>
              </w:rPr>
            </w:pPr>
            <w:r>
              <w:rPr>
                <w:rFonts w:hint="eastAsia" w:ascii="仿宋_GB2312" w:eastAsia="仿宋_GB2312"/>
                <w:sz w:val="24"/>
              </w:rPr>
              <w:t>个</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4</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959" w:type="dxa"/>
            <w:noWrap/>
            <w:vAlign w:val="center"/>
          </w:tcPr>
          <w:p>
            <w:pPr>
              <w:jc w:val="center"/>
              <w:rPr>
                <w:rFonts w:ascii="仿宋_GB2312" w:eastAsia="仿宋_GB2312"/>
                <w:sz w:val="24"/>
              </w:rPr>
            </w:pPr>
            <w:r>
              <w:rPr>
                <w:rFonts w:hint="eastAsia" w:ascii="仿宋_GB2312" w:eastAsia="仿宋_GB2312"/>
                <w:sz w:val="24"/>
              </w:rPr>
              <w:t>10</w:t>
            </w:r>
          </w:p>
        </w:tc>
        <w:tc>
          <w:tcPr>
            <w:tcW w:w="1417" w:type="dxa"/>
            <w:noWrap/>
            <w:vAlign w:val="center"/>
          </w:tcPr>
          <w:p>
            <w:pPr>
              <w:jc w:val="center"/>
              <w:rPr>
                <w:rFonts w:ascii="仿宋_GB2312" w:eastAsia="仿宋_GB2312"/>
                <w:sz w:val="24"/>
              </w:rPr>
            </w:pPr>
            <w:r>
              <w:rPr>
                <w:rFonts w:hint="eastAsia" w:ascii="仿宋_GB2312" w:eastAsia="仿宋_GB2312"/>
                <w:sz w:val="24"/>
              </w:rPr>
              <w:t>防护鞋</w:t>
            </w:r>
          </w:p>
        </w:tc>
        <w:tc>
          <w:tcPr>
            <w:tcW w:w="1276" w:type="dxa"/>
            <w:noWrap/>
            <w:vAlign w:val="center"/>
          </w:tcPr>
          <w:p>
            <w:pPr>
              <w:jc w:val="center"/>
              <w:rPr>
                <w:rFonts w:ascii="仿宋_GB2312" w:eastAsia="仿宋_GB2312"/>
                <w:sz w:val="24"/>
              </w:rPr>
            </w:pPr>
            <w:r>
              <w:rPr>
                <w:rFonts w:hint="eastAsia" w:ascii="仿宋_GB2312" w:eastAsia="仿宋_GB2312"/>
                <w:sz w:val="24"/>
              </w:rPr>
              <w:t>双</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10</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西大村村部物资储备库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59" w:type="dxa"/>
            <w:noWrap/>
            <w:vAlign w:val="center"/>
          </w:tcPr>
          <w:p>
            <w:pPr>
              <w:jc w:val="center"/>
              <w:rPr>
                <w:rFonts w:ascii="仿宋_GB2312" w:eastAsia="仿宋_GB2312"/>
                <w:sz w:val="24"/>
              </w:rPr>
            </w:pPr>
            <w:r>
              <w:rPr>
                <w:rFonts w:hint="eastAsia" w:ascii="仿宋_GB2312" w:eastAsia="仿宋_GB2312"/>
                <w:sz w:val="24"/>
              </w:rPr>
              <w:t>11</w:t>
            </w:r>
          </w:p>
        </w:tc>
        <w:tc>
          <w:tcPr>
            <w:tcW w:w="1417" w:type="dxa"/>
            <w:noWrap/>
            <w:vAlign w:val="center"/>
          </w:tcPr>
          <w:p>
            <w:pPr>
              <w:jc w:val="center"/>
              <w:rPr>
                <w:rFonts w:ascii="仿宋_GB2312" w:eastAsia="仿宋_GB2312"/>
                <w:sz w:val="24"/>
              </w:rPr>
            </w:pPr>
            <w:r>
              <w:rPr>
                <w:rFonts w:hint="eastAsia" w:ascii="仿宋_GB2312" w:eastAsia="仿宋_GB2312"/>
                <w:sz w:val="24"/>
              </w:rPr>
              <w:t>GPS定位仪</w:t>
            </w:r>
          </w:p>
        </w:tc>
        <w:tc>
          <w:tcPr>
            <w:tcW w:w="1276" w:type="dxa"/>
            <w:noWrap/>
            <w:vAlign w:val="center"/>
          </w:tcPr>
          <w:p>
            <w:pPr>
              <w:jc w:val="center"/>
              <w:rPr>
                <w:rFonts w:ascii="仿宋_GB2312" w:eastAsia="仿宋_GB2312"/>
                <w:sz w:val="24"/>
              </w:rPr>
            </w:pPr>
            <w:r>
              <w:rPr>
                <w:rFonts w:hint="eastAsia" w:ascii="仿宋_GB2312" w:eastAsia="仿宋_GB2312"/>
                <w:sz w:val="24"/>
              </w:rPr>
              <w:t>台</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2</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59" w:type="dxa"/>
            <w:noWrap/>
            <w:vAlign w:val="center"/>
          </w:tcPr>
          <w:p>
            <w:pPr>
              <w:jc w:val="center"/>
              <w:rPr>
                <w:rFonts w:ascii="仿宋_GB2312" w:eastAsia="仿宋_GB2312"/>
                <w:sz w:val="24"/>
              </w:rPr>
            </w:pPr>
            <w:r>
              <w:rPr>
                <w:rFonts w:hint="eastAsia" w:ascii="仿宋_GB2312" w:eastAsia="仿宋_GB2312"/>
                <w:sz w:val="24"/>
              </w:rPr>
              <w:t>12</w:t>
            </w:r>
          </w:p>
        </w:tc>
        <w:tc>
          <w:tcPr>
            <w:tcW w:w="1417" w:type="dxa"/>
            <w:noWrap/>
            <w:vAlign w:val="center"/>
          </w:tcPr>
          <w:p>
            <w:pPr>
              <w:jc w:val="center"/>
              <w:rPr>
                <w:rFonts w:ascii="仿宋_GB2312" w:eastAsia="仿宋_GB2312"/>
                <w:sz w:val="24"/>
              </w:rPr>
            </w:pPr>
            <w:r>
              <w:rPr>
                <w:rFonts w:hint="eastAsia" w:ascii="仿宋_GB2312" w:eastAsia="仿宋_GB2312"/>
                <w:sz w:val="24"/>
              </w:rPr>
              <w:t>照相机</w:t>
            </w:r>
          </w:p>
        </w:tc>
        <w:tc>
          <w:tcPr>
            <w:tcW w:w="1276" w:type="dxa"/>
            <w:noWrap/>
            <w:vAlign w:val="center"/>
          </w:tcPr>
          <w:p>
            <w:pPr>
              <w:jc w:val="center"/>
              <w:rPr>
                <w:rFonts w:ascii="仿宋_GB2312" w:eastAsia="仿宋_GB2312"/>
                <w:sz w:val="24"/>
              </w:rPr>
            </w:pPr>
            <w:r>
              <w:rPr>
                <w:rFonts w:hint="eastAsia" w:ascii="仿宋_GB2312" w:eastAsia="仿宋_GB2312"/>
                <w:sz w:val="24"/>
              </w:rPr>
              <w:t>台</w:t>
            </w:r>
          </w:p>
        </w:tc>
        <w:tc>
          <w:tcPr>
            <w:tcW w:w="1276"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1</w:t>
            </w:r>
          </w:p>
        </w:tc>
        <w:tc>
          <w:tcPr>
            <w:tcW w:w="3544" w:type="dxa"/>
            <w:tcBorders>
              <w:right w:val="single" w:color="auto" w:sz="4" w:space="0"/>
            </w:tcBorders>
            <w:noWrap/>
            <w:vAlign w:val="center"/>
          </w:tcPr>
          <w:p>
            <w:pPr>
              <w:jc w:val="center"/>
              <w:rPr>
                <w:rFonts w:ascii="仿宋_GB2312" w:eastAsia="仿宋_GB2312"/>
                <w:sz w:val="24"/>
              </w:rPr>
            </w:pPr>
            <w:r>
              <w:rPr>
                <w:rFonts w:hint="eastAsia" w:ascii="仿宋_GB2312" w:eastAsia="仿宋_GB2312"/>
                <w:sz w:val="24"/>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59" w:type="dxa"/>
            <w:noWrap/>
            <w:vAlign w:val="center"/>
          </w:tcPr>
          <w:p>
            <w:pPr>
              <w:jc w:val="center"/>
              <w:rPr>
                <w:rFonts w:ascii="仿宋_GB2312" w:eastAsia="仿宋_GB2312"/>
                <w:sz w:val="24"/>
              </w:rPr>
            </w:pPr>
          </w:p>
        </w:tc>
        <w:tc>
          <w:tcPr>
            <w:tcW w:w="1417" w:type="dxa"/>
            <w:noWrap/>
            <w:vAlign w:val="center"/>
          </w:tcPr>
          <w:p>
            <w:pPr>
              <w:jc w:val="center"/>
              <w:rPr>
                <w:rFonts w:ascii="仿宋_GB2312" w:eastAsia="仿宋_GB2312"/>
                <w:sz w:val="24"/>
              </w:rPr>
            </w:pPr>
          </w:p>
        </w:tc>
        <w:tc>
          <w:tcPr>
            <w:tcW w:w="1276" w:type="dxa"/>
            <w:noWrap/>
            <w:vAlign w:val="center"/>
          </w:tcPr>
          <w:p>
            <w:pPr>
              <w:jc w:val="center"/>
              <w:rPr>
                <w:rFonts w:ascii="仿宋_GB2312" w:eastAsia="仿宋_GB2312"/>
                <w:sz w:val="24"/>
              </w:rPr>
            </w:pPr>
          </w:p>
        </w:tc>
        <w:tc>
          <w:tcPr>
            <w:tcW w:w="1276" w:type="dxa"/>
            <w:tcBorders>
              <w:right w:val="single" w:color="auto" w:sz="4" w:space="0"/>
            </w:tcBorders>
            <w:noWrap/>
            <w:vAlign w:val="center"/>
          </w:tcPr>
          <w:p>
            <w:pPr>
              <w:jc w:val="center"/>
              <w:rPr>
                <w:rFonts w:ascii="仿宋_GB2312" w:eastAsia="仿宋_GB2312"/>
                <w:sz w:val="24"/>
              </w:rPr>
            </w:pPr>
          </w:p>
        </w:tc>
        <w:tc>
          <w:tcPr>
            <w:tcW w:w="3544" w:type="dxa"/>
            <w:tcBorders>
              <w:right w:val="single" w:color="auto" w:sz="4" w:space="0"/>
            </w:tcBorders>
            <w:noWrap/>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59" w:type="dxa"/>
            <w:noWrap/>
            <w:vAlign w:val="center"/>
          </w:tcPr>
          <w:p>
            <w:pPr>
              <w:jc w:val="center"/>
              <w:rPr>
                <w:rFonts w:ascii="仿宋_GB2312" w:eastAsia="仿宋_GB2312"/>
                <w:sz w:val="24"/>
              </w:rPr>
            </w:pPr>
          </w:p>
        </w:tc>
        <w:tc>
          <w:tcPr>
            <w:tcW w:w="1417" w:type="dxa"/>
            <w:noWrap/>
            <w:vAlign w:val="center"/>
          </w:tcPr>
          <w:p>
            <w:pPr>
              <w:jc w:val="center"/>
              <w:rPr>
                <w:rFonts w:ascii="仿宋_GB2312" w:eastAsia="仿宋_GB2312"/>
                <w:sz w:val="24"/>
              </w:rPr>
            </w:pPr>
          </w:p>
        </w:tc>
        <w:tc>
          <w:tcPr>
            <w:tcW w:w="1276" w:type="dxa"/>
            <w:noWrap/>
            <w:vAlign w:val="center"/>
          </w:tcPr>
          <w:p>
            <w:pPr>
              <w:jc w:val="center"/>
              <w:rPr>
                <w:rFonts w:ascii="仿宋_GB2312" w:eastAsia="仿宋_GB2312"/>
                <w:sz w:val="24"/>
              </w:rPr>
            </w:pPr>
          </w:p>
        </w:tc>
        <w:tc>
          <w:tcPr>
            <w:tcW w:w="1276" w:type="dxa"/>
            <w:tcBorders>
              <w:right w:val="single" w:color="auto" w:sz="4" w:space="0"/>
            </w:tcBorders>
            <w:noWrap/>
            <w:vAlign w:val="center"/>
          </w:tcPr>
          <w:p>
            <w:pPr>
              <w:jc w:val="center"/>
              <w:rPr>
                <w:rFonts w:ascii="仿宋_GB2312" w:eastAsia="仿宋_GB2312"/>
                <w:sz w:val="24"/>
              </w:rPr>
            </w:pPr>
          </w:p>
        </w:tc>
        <w:tc>
          <w:tcPr>
            <w:tcW w:w="3544" w:type="dxa"/>
            <w:tcBorders>
              <w:right w:val="single" w:color="auto" w:sz="4" w:space="0"/>
            </w:tcBorders>
            <w:noWrap/>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59" w:type="dxa"/>
            <w:noWrap/>
            <w:vAlign w:val="center"/>
          </w:tcPr>
          <w:p>
            <w:pPr>
              <w:jc w:val="center"/>
              <w:rPr>
                <w:rFonts w:ascii="仿宋_GB2312" w:eastAsia="仿宋_GB2312"/>
                <w:sz w:val="24"/>
              </w:rPr>
            </w:pPr>
          </w:p>
        </w:tc>
        <w:tc>
          <w:tcPr>
            <w:tcW w:w="1417" w:type="dxa"/>
            <w:noWrap/>
            <w:vAlign w:val="center"/>
          </w:tcPr>
          <w:p>
            <w:pPr>
              <w:jc w:val="center"/>
              <w:rPr>
                <w:rFonts w:ascii="仿宋_GB2312" w:eastAsia="仿宋_GB2312"/>
                <w:sz w:val="24"/>
              </w:rPr>
            </w:pPr>
          </w:p>
        </w:tc>
        <w:tc>
          <w:tcPr>
            <w:tcW w:w="1276" w:type="dxa"/>
            <w:noWrap/>
            <w:vAlign w:val="center"/>
          </w:tcPr>
          <w:p>
            <w:pPr>
              <w:jc w:val="center"/>
              <w:rPr>
                <w:rFonts w:ascii="仿宋_GB2312" w:eastAsia="仿宋_GB2312"/>
                <w:sz w:val="24"/>
              </w:rPr>
            </w:pPr>
          </w:p>
        </w:tc>
        <w:tc>
          <w:tcPr>
            <w:tcW w:w="1276" w:type="dxa"/>
            <w:tcBorders>
              <w:right w:val="single" w:color="auto" w:sz="4" w:space="0"/>
            </w:tcBorders>
            <w:noWrap/>
            <w:vAlign w:val="center"/>
          </w:tcPr>
          <w:p>
            <w:pPr>
              <w:jc w:val="center"/>
              <w:rPr>
                <w:rFonts w:ascii="仿宋_GB2312" w:eastAsia="仿宋_GB2312"/>
                <w:sz w:val="24"/>
              </w:rPr>
            </w:pPr>
          </w:p>
        </w:tc>
        <w:tc>
          <w:tcPr>
            <w:tcW w:w="3544" w:type="dxa"/>
            <w:tcBorders>
              <w:right w:val="single" w:color="auto" w:sz="4" w:space="0"/>
            </w:tcBorders>
            <w:noWrap/>
            <w:vAlign w:val="center"/>
          </w:tcPr>
          <w:p>
            <w:pPr>
              <w:jc w:val="center"/>
              <w:rPr>
                <w:rFonts w:ascii="仿宋_GB2312" w:eastAsia="仿宋_GB2312"/>
                <w:sz w:val="24"/>
              </w:rPr>
            </w:pPr>
          </w:p>
        </w:tc>
      </w:tr>
    </w:tbl>
    <w:p/>
    <w:p>
      <w:pPr>
        <w:pStyle w:val="48"/>
        <w:ind w:firstLine="0"/>
        <w:outlineLvl w:val="0"/>
        <w:rPr>
          <w:rFonts w:ascii="黑体" w:hAnsi="黑体" w:eastAsia="黑体"/>
          <w:szCs w:val="28"/>
        </w:rPr>
        <w:sectPr>
          <w:pgSz w:w="11906" w:h="16838"/>
          <w:pgMar w:top="1418" w:right="1418" w:bottom="1418" w:left="1701" w:header="1134" w:footer="992" w:gutter="0"/>
          <w:cols w:space="720" w:num="1"/>
          <w:docGrid w:linePitch="312" w:charSpace="0"/>
        </w:sectPr>
      </w:pPr>
    </w:p>
    <w:p>
      <w:pPr>
        <w:pStyle w:val="48"/>
        <w:spacing w:line="240" w:lineRule="exact"/>
        <w:ind w:firstLine="0"/>
        <w:jc w:val="center"/>
        <w:outlineLvl w:val="0"/>
        <w:rPr>
          <w:rFonts w:ascii="黑体" w:hAnsi="黑体" w:eastAsia="黑体"/>
          <w:szCs w:val="28"/>
        </w:rPr>
      </w:pPr>
      <w:bookmarkStart w:id="234" w:name="_Toc95743516"/>
    </w:p>
    <w:p>
      <w:pPr>
        <w:pStyle w:val="48"/>
        <w:ind w:firstLine="0"/>
        <w:outlineLvl w:val="0"/>
        <w:rPr>
          <w:rFonts w:ascii="宋体" w:hAnsi="宋体"/>
          <w:b/>
          <w:bCs/>
          <w:sz w:val="30"/>
          <w:szCs w:val="30"/>
        </w:rPr>
      </w:pPr>
      <w:r>
        <w:rPr>
          <w:rFonts w:hint="eastAsia" w:ascii="黑体" w:hAnsi="黑体" w:eastAsia="黑体"/>
          <w:szCs w:val="28"/>
        </w:rPr>
        <w:t>附件10</w:t>
      </w:r>
      <w:r>
        <w:rPr>
          <w:rFonts w:hint="eastAsia" w:ascii="宋体" w:hAnsi="宋体"/>
          <w:b/>
          <w:bCs/>
          <w:sz w:val="30"/>
          <w:szCs w:val="30"/>
        </w:rPr>
        <w:t>老边区区域位置图</w:t>
      </w:r>
      <w:bookmarkEnd w:id="234"/>
    </w:p>
    <w:p>
      <w:pPr>
        <w:outlineLvl w:val="0"/>
      </w:pPr>
      <w:r>
        <w:drawing>
          <wp:inline distT="0" distB="0" distL="0" distR="0">
            <wp:extent cx="5579110" cy="6523990"/>
            <wp:effectExtent l="19050" t="0" r="2540" b="0"/>
            <wp:docPr id="3" name="图片 3" descr="老边区安全生产事故、森林防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老边区安全生产事故、森林防火"/>
                    <pic:cNvPicPr>
                      <a:picLocks noChangeAspect="1" noChangeArrowheads="1"/>
                    </pic:cNvPicPr>
                  </pic:nvPicPr>
                  <pic:blipFill>
                    <a:blip r:embed="rId6"/>
                    <a:srcRect/>
                    <a:stretch>
                      <a:fillRect/>
                    </a:stretch>
                  </pic:blipFill>
                  <pic:spPr>
                    <a:xfrm>
                      <a:off x="0" y="0"/>
                      <a:ext cx="5579110" cy="6523990"/>
                    </a:xfrm>
                    <a:prstGeom prst="rect">
                      <a:avLst/>
                    </a:prstGeom>
                    <a:noFill/>
                    <a:ln w="9525">
                      <a:noFill/>
                      <a:miter lim="800000"/>
                      <a:headEnd/>
                      <a:tailEnd/>
                    </a:ln>
                  </pic:spPr>
                </pic:pic>
              </a:graphicData>
            </a:graphic>
          </wp:inline>
        </w:drawing>
      </w:r>
    </w:p>
    <w:p>
      <w:pPr>
        <w:pStyle w:val="48"/>
        <w:ind w:firstLine="0"/>
        <w:outlineLvl w:val="0"/>
        <w:rPr>
          <w:rFonts w:ascii="方正仿宋_GBK" w:eastAsia="方正仿宋_GBK"/>
          <w:sz w:val="32"/>
          <w:szCs w:val="32"/>
        </w:rPr>
      </w:pPr>
    </w:p>
    <w:p>
      <w:pPr>
        <w:pStyle w:val="48"/>
        <w:ind w:firstLine="0"/>
        <w:outlineLvl w:val="0"/>
        <w:rPr>
          <w:rFonts w:ascii="方正仿宋_GBK" w:eastAsia="方正仿宋_GBK"/>
          <w:sz w:val="32"/>
          <w:szCs w:val="32"/>
        </w:rPr>
      </w:pPr>
    </w:p>
    <w:p>
      <w:pPr>
        <w:pStyle w:val="48"/>
        <w:ind w:firstLine="0"/>
        <w:outlineLvl w:val="0"/>
        <w:rPr>
          <w:rFonts w:ascii="方正仿宋_GBK" w:eastAsia="方正仿宋_GBK"/>
          <w:sz w:val="32"/>
          <w:szCs w:val="32"/>
        </w:rPr>
      </w:pPr>
    </w:p>
    <w:p>
      <w:pPr>
        <w:pStyle w:val="48"/>
        <w:ind w:firstLine="0"/>
        <w:outlineLvl w:val="0"/>
        <w:rPr>
          <w:rFonts w:ascii="方正仿宋_GBK" w:eastAsia="方正仿宋_GBK"/>
          <w:sz w:val="32"/>
          <w:szCs w:val="32"/>
        </w:rPr>
      </w:pPr>
    </w:p>
    <w:p>
      <w:pPr>
        <w:pStyle w:val="48"/>
        <w:ind w:firstLine="0"/>
        <w:outlineLvl w:val="0"/>
        <w:rPr>
          <w:rFonts w:ascii="方正仿宋_GBK" w:eastAsia="方正仿宋_GBK"/>
          <w:sz w:val="32"/>
          <w:szCs w:val="32"/>
        </w:rPr>
      </w:pPr>
    </w:p>
    <w:p>
      <w:pPr>
        <w:pStyle w:val="48"/>
        <w:spacing w:line="360" w:lineRule="auto"/>
        <w:ind w:firstLine="0"/>
        <w:jc w:val="center"/>
        <w:outlineLvl w:val="0"/>
        <w:rPr>
          <w:rFonts w:asciiTheme="minorEastAsia" w:hAnsiTheme="minorEastAsia" w:eastAsiaTheme="minorEastAsia"/>
          <w:b/>
          <w:szCs w:val="28"/>
        </w:rPr>
      </w:pPr>
    </w:p>
    <w:p>
      <w:pPr>
        <w:pStyle w:val="48"/>
        <w:spacing w:line="360" w:lineRule="auto"/>
        <w:ind w:firstLine="0"/>
        <w:jc w:val="center"/>
        <w:outlineLvl w:val="0"/>
        <w:rPr>
          <w:rFonts w:asciiTheme="minorEastAsia" w:hAnsiTheme="minorEastAsia" w:eastAsiaTheme="minorEastAsia"/>
          <w:b/>
          <w:szCs w:val="28"/>
        </w:rPr>
        <w:sectPr>
          <w:pgSz w:w="11906" w:h="16838"/>
          <w:pgMar w:top="1418" w:right="1418" w:bottom="1418" w:left="1701" w:header="1134" w:footer="992" w:gutter="0"/>
          <w:cols w:space="720" w:num="1"/>
          <w:docGrid w:linePitch="312" w:charSpace="0"/>
        </w:sectPr>
      </w:pPr>
    </w:p>
    <w:p>
      <w:pPr>
        <w:pStyle w:val="48"/>
        <w:spacing w:line="280" w:lineRule="exact"/>
        <w:ind w:firstLine="0"/>
        <w:outlineLvl w:val="0"/>
        <w:rPr>
          <w:rFonts w:ascii="黑体" w:hAnsi="黑体" w:eastAsia="黑体"/>
          <w:szCs w:val="28"/>
        </w:rPr>
      </w:pPr>
      <w:bookmarkStart w:id="235" w:name="_Toc95743517"/>
      <w:r>
        <w:rPr>
          <w:rFonts w:hint="eastAsia" w:ascii="黑体" w:hAnsi="黑体" w:eastAsia="黑体"/>
          <w:szCs w:val="28"/>
        </w:rPr>
        <w:t>附件1</w:t>
      </w:r>
      <w:bookmarkEnd w:id="235"/>
      <w:r>
        <w:rPr>
          <w:rFonts w:hint="eastAsia" w:ascii="黑体" w:hAnsi="黑体" w:eastAsia="黑体"/>
          <w:szCs w:val="28"/>
        </w:rPr>
        <w:t>1</w:t>
      </w:r>
      <w:bookmarkStart w:id="236" w:name="_Toc95743518"/>
    </w:p>
    <w:p>
      <w:pPr>
        <w:pStyle w:val="48"/>
        <w:spacing w:line="280" w:lineRule="exact"/>
        <w:ind w:firstLine="0"/>
        <w:jc w:val="center"/>
        <w:outlineLvl w:val="0"/>
        <w:rPr>
          <w:rFonts w:asciiTheme="minorEastAsia" w:hAnsiTheme="minorEastAsia" w:eastAsiaTheme="minorEastAsia"/>
          <w:b/>
          <w:szCs w:val="28"/>
        </w:rPr>
      </w:pPr>
      <w:r>
        <w:rPr>
          <w:rFonts w:hint="eastAsia" w:asciiTheme="minorEastAsia" w:hAnsiTheme="minorEastAsia" w:eastAsiaTheme="minorEastAsia"/>
          <w:b/>
          <w:szCs w:val="28"/>
        </w:rPr>
        <w:t>老边区森林草原火灾预警响应措施</w:t>
      </w:r>
      <w:bookmarkEnd w:id="236"/>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1276"/>
        <w:gridCol w:w="2410"/>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2" w:type="dxa"/>
            <w:vAlign w:val="center"/>
          </w:tcPr>
          <w:p>
            <w:pPr>
              <w:jc w:val="center"/>
            </w:pPr>
            <w:r>
              <w:rPr>
                <w:rFonts w:hint="eastAsia"/>
              </w:rPr>
              <w:t>预警级别</w:t>
            </w:r>
          </w:p>
        </w:tc>
        <w:tc>
          <w:tcPr>
            <w:tcW w:w="1276" w:type="dxa"/>
            <w:vAlign w:val="center"/>
          </w:tcPr>
          <w:p>
            <w:pPr>
              <w:jc w:val="center"/>
            </w:pPr>
            <w:r>
              <w:rPr>
                <w:rFonts w:hint="eastAsia"/>
              </w:rPr>
              <w:t>颜色标识</w:t>
            </w:r>
          </w:p>
        </w:tc>
        <w:tc>
          <w:tcPr>
            <w:tcW w:w="1276" w:type="dxa"/>
            <w:vAlign w:val="center"/>
          </w:tcPr>
          <w:p>
            <w:pPr>
              <w:jc w:val="center"/>
            </w:pPr>
            <w:r>
              <w:rPr>
                <w:rFonts w:hint="eastAsia"/>
              </w:rPr>
              <w:t>易燃程度</w:t>
            </w:r>
          </w:p>
        </w:tc>
        <w:tc>
          <w:tcPr>
            <w:tcW w:w="2410" w:type="dxa"/>
            <w:vAlign w:val="center"/>
          </w:tcPr>
          <w:p>
            <w:pPr>
              <w:jc w:val="center"/>
            </w:pPr>
            <w:r>
              <w:rPr>
                <w:rFonts w:hint="eastAsia"/>
              </w:rPr>
              <w:t>分级标准</w:t>
            </w:r>
          </w:p>
        </w:tc>
        <w:tc>
          <w:tcPr>
            <w:tcW w:w="8014" w:type="dxa"/>
            <w:vAlign w:val="center"/>
          </w:tcPr>
          <w:p>
            <w:pPr>
              <w:jc w:val="center"/>
            </w:pPr>
            <w:r>
              <w:rPr>
                <w:rFonts w:hint="eastAsi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42"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37" w:name="_Toc95743519"/>
            <w:r>
              <w:rPr>
                <w:rFonts w:hint="eastAsia" w:asciiTheme="minorEastAsia" w:hAnsiTheme="minorEastAsia" w:eastAsiaTheme="minorEastAsia"/>
                <w:sz w:val="21"/>
                <w:szCs w:val="21"/>
              </w:rPr>
              <w:t>一般</w:t>
            </w:r>
            <w:bookmarkEnd w:id="237"/>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38" w:name="_Toc95743520"/>
            <w:r>
              <w:rPr>
                <w:rFonts w:hint="eastAsia" w:asciiTheme="minorEastAsia" w:hAnsiTheme="minorEastAsia" w:eastAsiaTheme="minorEastAsia"/>
                <w:sz w:val="21"/>
                <w:szCs w:val="21"/>
              </w:rPr>
              <w:t>蓝色</w:t>
            </w:r>
            <w:bookmarkEnd w:id="238"/>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39" w:name="_Toc95743521"/>
            <w:r>
              <w:rPr>
                <w:rFonts w:hint="eastAsia" w:asciiTheme="minorEastAsia" w:hAnsiTheme="minorEastAsia" w:eastAsiaTheme="minorEastAsia"/>
                <w:sz w:val="21"/>
                <w:szCs w:val="21"/>
              </w:rPr>
              <w:t>难以燃烧</w:t>
            </w:r>
            <w:bookmarkEnd w:id="239"/>
          </w:p>
        </w:tc>
        <w:tc>
          <w:tcPr>
            <w:tcW w:w="2410" w:type="dxa"/>
            <w:vAlign w:val="center"/>
          </w:tcPr>
          <w:p>
            <w:pPr>
              <w:pStyle w:val="48"/>
              <w:spacing w:line="300" w:lineRule="exact"/>
              <w:ind w:right="-107" w:rightChars="-51" w:firstLine="0"/>
              <w:jc w:val="center"/>
              <w:outlineLvl w:val="0"/>
              <w:rPr>
                <w:rFonts w:asciiTheme="minorEastAsia" w:hAnsiTheme="minorEastAsia" w:eastAsiaTheme="minorEastAsia"/>
                <w:sz w:val="21"/>
                <w:szCs w:val="21"/>
              </w:rPr>
            </w:pPr>
            <w:bookmarkStart w:id="240" w:name="_Toc95743522"/>
            <w:r>
              <w:rPr>
                <w:rFonts w:hint="eastAsia" w:asciiTheme="minorEastAsia" w:hAnsiTheme="minorEastAsia" w:eastAsiaTheme="minorEastAsia"/>
                <w:sz w:val="21"/>
                <w:szCs w:val="21"/>
              </w:rPr>
              <w:t>森林火险等级三级以下，</w:t>
            </w:r>
            <w:bookmarkEnd w:id="240"/>
          </w:p>
          <w:p>
            <w:pPr>
              <w:pStyle w:val="48"/>
              <w:spacing w:line="300" w:lineRule="exact"/>
              <w:ind w:firstLine="0"/>
              <w:jc w:val="center"/>
              <w:outlineLvl w:val="0"/>
              <w:rPr>
                <w:rFonts w:asciiTheme="minorEastAsia" w:hAnsiTheme="minorEastAsia" w:eastAsiaTheme="minorEastAsia"/>
                <w:sz w:val="21"/>
                <w:szCs w:val="21"/>
              </w:rPr>
            </w:pPr>
            <w:bookmarkStart w:id="241" w:name="_Toc95743523"/>
            <w:r>
              <w:rPr>
                <w:rFonts w:hint="eastAsia" w:asciiTheme="minorEastAsia" w:hAnsiTheme="minorEastAsia" w:eastAsiaTheme="minorEastAsia"/>
                <w:sz w:val="21"/>
                <w:szCs w:val="21"/>
              </w:rPr>
              <w:t>连续 7 日以上晴天，</w:t>
            </w:r>
            <w:bookmarkEnd w:id="241"/>
          </w:p>
          <w:p>
            <w:pPr>
              <w:pStyle w:val="48"/>
              <w:spacing w:line="300" w:lineRule="exact"/>
              <w:ind w:firstLine="0"/>
              <w:jc w:val="center"/>
              <w:outlineLvl w:val="0"/>
              <w:rPr>
                <w:rFonts w:asciiTheme="minorEastAsia" w:hAnsiTheme="minorEastAsia" w:eastAsiaTheme="minorEastAsia"/>
                <w:b/>
                <w:szCs w:val="28"/>
              </w:rPr>
            </w:pPr>
            <w:bookmarkStart w:id="242" w:name="_Toc95743524"/>
            <w:r>
              <w:rPr>
                <w:rFonts w:hint="eastAsia" w:asciiTheme="minorEastAsia" w:hAnsiTheme="minorEastAsia" w:eastAsiaTheme="minorEastAsia"/>
                <w:sz w:val="21"/>
                <w:szCs w:val="21"/>
              </w:rPr>
              <w:t>相对湿度 70%以上。</w:t>
            </w:r>
            <w:bookmarkEnd w:id="242"/>
          </w:p>
        </w:tc>
        <w:tc>
          <w:tcPr>
            <w:tcW w:w="8014" w:type="dxa"/>
            <w:vAlign w:val="center"/>
          </w:tcPr>
          <w:p>
            <w:pPr>
              <w:pStyle w:val="48"/>
              <w:spacing w:line="240" w:lineRule="atLeast"/>
              <w:ind w:firstLine="0"/>
              <w:outlineLvl w:val="0"/>
              <w:rPr>
                <w:rFonts w:asciiTheme="minorEastAsia" w:hAnsiTheme="minorEastAsia" w:eastAsiaTheme="minorEastAsia"/>
                <w:sz w:val="21"/>
                <w:szCs w:val="21"/>
              </w:rPr>
            </w:pPr>
            <w:bookmarkStart w:id="243" w:name="_Toc95743525"/>
            <w:r>
              <w:rPr>
                <w:rFonts w:hint="eastAsia" w:asciiTheme="minorEastAsia" w:hAnsiTheme="minorEastAsia" w:eastAsiaTheme="minorEastAsia"/>
                <w:sz w:val="21"/>
                <w:szCs w:val="21"/>
              </w:rPr>
              <w:t>1.</w:t>
            </w:r>
            <w:r>
              <w:rPr>
                <w:rFonts w:hint="eastAsia" w:ascii="宋体" w:hAnsi="宋体"/>
                <w:sz w:val="21"/>
                <w:szCs w:val="21"/>
              </w:rPr>
              <w:t xml:space="preserve"> 区森林草原防灭火指挥机构和镇（街）森林草原防灭火领导小组加强值班调度和火情监测。</w:t>
            </w:r>
            <w:bookmarkEnd w:id="243"/>
          </w:p>
          <w:p>
            <w:pPr>
              <w:pStyle w:val="48"/>
              <w:spacing w:line="240" w:lineRule="atLeast"/>
              <w:ind w:firstLine="0"/>
              <w:outlineLvl w:val="0"/>
              <w:rPr>
                <w:rFonts w:asciiTheme="minorEastAsia" w:hAnsiTheme="minorEastAsia" w:eastAsiaTheme="minorEastAsia"/>
                <w:sz w:val="21"/>
                <w:szCs w:val="21"/>
              </w:rPr>
            </w:pPr>
            <w:bookmarkStart w:id="244" w:name="_Toc95743526"/>
            <w:r>
              <w:rPr>
                <w:rFonts w:hint="eastAsia" w:asciiTheme="minorEastAsia" w:hAnsiTheme="minorEastAsia" w:eastAsiaTheme="minorEastAsia"/>
                <w:sz w:val="21"/>
                <w:szCs w:val="21"/>
              </w:rPr>
              <w:t>2.未经批准不得在森林防火区内</w:t>
            </w:r>
            <w:r>
              <w:rPr>
                <w:rFonts w:hint="eastAsia" w:ascii="宋体" w:hAnsi="宋体"/>
                <w:sz w:val="21"/>
                <w:szCs w:val="21"/>
              </w:rPr>
              <w:t>野外</w:t>
            </w:r>
            <w:r>
              <w:rPr>
                <w:rFonts w:hint="eastAsia" w:asciiTheme="minorEastAsia" w:hAnsiTheme="minorEastAsia" w:eastAsiaTheme="minorEastAsia"/>
                <w:sz w:val="21"/>
                <w:szCs w:val="21"/>
              </w:rPr>
              <w:t>用火。</w:t>
            </w:r>
            <w:bookmarkEnd w:id="244"/>
          </w:p>
          <w:p>
            <w:pPr>
              <w:pStyle w:val="48"/>
              <w:spacing w:line="240" w:lineRule="atLeast"/>
              <w:ind w:firstLine="0"/>
              <w:outlineLvl w:val="0"/>
              <w:rPr>
                <w:rFonts w:asciiTheme="minorEastAsia" w:hAnsiTheme="minorEastAsia" w:eastAsiaTheme="minorEastAsia"/>
                <w:sz w:val="21"/>
                <w:szCs w:val="21"/>
              </w:rPr>
            </w:pPr>
            <w:bookmarkStart w:id="245" w:name="_Toc95743527"/>
            <w:r>
              <w:rPr>
                <w:rFonts w:hint="eastAsia" w:asciiTheme="minorEastAsia" w:hAnsiTheme="minorEastAsia" w:eastAsiaTheme="minorEastAsia"/>
                <w:sz w:val="21"/>
                <w:szCs w:val="21"/>
              </w:rPr>
              <w:t>3.区、镇（街）两级人民政府加强森林防火宣传和野外用火管理。</w:t>
            </w:r>
            <w:bookmarkEnd w:id="245"/>
          </w:p>
          <w:p>
            <w:pPr>
              <w:pStyle w:val="48"/>
              <w:spacing w:line="240" w:lineRule="atLeast"/>
              <w:ind w:firstLine="0"/>
              <w:outlineLvl w:val="0"/>
              <w:rPr>
                <w:rFonts w:asciiTheme="minorEastAsia" w:hAnsiTheme="minorEastAsia" w:eastAsiaTheme="minorEastAsia"/>
                <w:b/>
                <w:szCs w:val="28"/>
              </w:rPr>
            </w:pPr>
            <w:bookmarkStart w:id="246" w:name="_Toc95743528"/>
            <w:r>
              <w:rPr>
                <w:rFonts w:hint="eastAsia" w:asciiTheme="minorEastAsia" w:hAnsiTheme="minorEastAsia" w:eastAsiaTheme="minorEastAsia"/>
                <w:sz w:val="21"/>
                <w:szCs w:val="21"/>
              </w:rPr>
              <w:t>4.区、镇（街）两级人民政府检查森林防火物资、装备和队伍落实情况，做好扑救应急准备。</w:t>
            </w:r>
            <w:bookmarkEnd w:id="2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242"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47" w:name="_Toc95743529"/>
            <w:r>
              <w:rPr>
                <w:rFonts w:hint="eastAsia" w:asciiTheme="minorEastAsia" w:hAnsiTheme="minorEastAsia" w:eastAsiaTheme="minorEastAsia"/>
                <w:sz w:val="21"/>
                <w:szCs w:val="21"/>
              </w:rPr>
              <w:t>较重</w:t>
            </w:r>
            <w:bookmarkEnd w:id="247"/>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48" w:name="_Toc95743530"/>
            <w:r>
              <w:rPr>
                <w:rFonts w:hint="eastAsia" w:asciiTheme="minorEastAsia" w:hAnsiTheme="minorEastAsia" w:eastAsiaTheme="minorEastAsia"/>
                <w:sz w:val="21"/>
                <w:szCs w:val="21"/>
              </w:rPr>
              <w:t>黄色</w:t>
            </w:r>
            <w:bookmarkEnd w:id="248"/>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49" w:name="_Toc95743531"/>
            <w:r>
              <w:rPr>
                <w:rFonts w:hint="eastAsia" w:asciiTheme="minorEastAsia" w:hAnsiTheme="minorEastAsia" w:eastAsiaTheme="minorEastAsia"/>
                <w:sz w:val="21"/>
                <w:szCs w:val="21"/>
              </w:rPr>
              <w:t>较易燃烧</w:t>
            </w:r>
            <w:bookmarkEnd w:id="249"/>
          </w:p>
        </w:tc>
        <w:tc>
          <w:tcPr>
            <w:tcW w:w="2410" w:type="dxa"/>
            <w:vAlign w:val="center"/>
          </w:tcPr>
          <w:p>
            <w:pPr>
              <w:pStyle w:val="48"/>
              <w:spacing w:line="300" w:lineRule="exact"/>
              <w:ind w:right="-107" w:rightChars="-51" w:firstLine="0"/>
              <w:jc w:val="center"/>
              <w:outlineLvl w:val="0"/>
              <w:rPr>
                <w:rFonts w:asciiTheme="minorEastAsia" w:hAnsiTheme="minorEastAsia" w:eastAsiaTheme="minorEastAsia"/>
                <w:sz w:val="21"/>
                <w:szCs w:val="21"/>
              </w:rPr>
            </w:pPr>
            <w:bookmarkStart w:id="250" w:name="_Toc95743532"/>
            <w:r>
              <w:rPr>
                <w:rFonts w:hint="eastAsia" w:asciiTheme="minorEastAsia" w:hAnsiTheme="minorEastAsia" w:eastAsiaTheme="minorEastAsia"/>
                <w:sz w:val="21"/>
                <w:szCs w:val="21"/>
              </w:rPr>
              <w:t>森林火险等级三级，</w:t>
            </w:r>
            <w:bookmarkEnd w:id="250"/>
          </w:p>
          <w:p>
            <w:pPr>
              <w:pStyle w:val="48"/>
              <w:spacing w:line="300" w:lineRule="exact"/>
              <w:ind w:right="-107" w:rightChars="-51" w:firstLine="0"/>
              <w:jc w:val="center"/>
              <w:outlineLvl w:val="0"/>
              <w:rPr>
                <w:rFonts w:asciiTheme="minorEastAsia" w:hAnsiTheme="minorEastAsia" w:eastAsiaTheme="minorEastAsia"/>
                <w:sz w:val="21"/>
                <w:szCs w:val="21"/>
              </w:rPr>
            </w:pPr>
            <w:bookmarkStart w:id="251" w:name="_Toc95743533"/>
            <w:r>
              <w:rPr>
                <w:rFonts w:hint="eastAsia" w:asciiTheme="minorEastAsia" w:hAnsiTheme="minorEastAsia" w:eastAsiaTheme="minorEastAsia"/>
                <w:sz w:val="21"/>
                <w:szCs w:val="21"/>
              </w:rPr>
              <w:t>连续 15 日以上晴天，</w:t>
            </w:r>
            <w:bookmarkEnd w:id="251"/>
          </w:p>
          <w:p>
            <w:pPr>
              <w:pStyle w:val="48"/>
              <w:spacing w:line="300" w:lineRule="exact"/>
              <w:ind w:right="-107" w:rightChars="-51" w:firstLine="0"/>
              <w:jc w:val="center"/>
              <w:outlineLvl w:val="0"/>
              <w:rPr>
                <w:rFonts w:asciiTheme="minorEastAsia" w:hAnsiTheme="minorEastAsia" w:eastAsiaTheme="minorEastAsia"/>
                <w:b/>
                <w:szCs w:val="28"/>
              </w:rPr>
            </w:pPr>
            <w:bookmarkStart w:id="252" w:name="_Toc95743534"/>
            <w:r>
              <w:rPr>
                <w:rFonts w:hint="eastAsia" w:asciiTheme="minorEastAsia" w:hAnsiTheme="minorEastAsia" w:eastAsiaTheme="minorEastAsia"/>
                <w:sz w:val="21"/>
                <w:szCs w:val="21"/>
              </w:rPr>
              <w:t>相对湿度 60-70%。</w:t>
            </w:r>
            <w:bookmarkEnd w:id="252"/>
          </w:p>
        </w:tc>
        <w:tc>
          <w:tcPr>
            <w:tcW w:w="8014" w:type="dxa"/>
            <w:vAlign w:val="center"/>
          </w:tcPr>
          <w:p>
            <w:pPr>
              <w:pStyle w:val="48"/>
              <w:spacing w:line="240" w:lineRule="atLeast"/>
              <w:ind w:firstLine="0"/>
              <w:outlineLvl w:val="0"/>
              <w:rPr>
                <w:rFonts w:asciiTheme="minorEastAsia" w:hAnsiTheme="minorEastAsia" w:eastAsiaTheme="minorEastAsia"/>
                <w:sz w:val="21"/>
                <w:szCs w:val="21"/>
              </w:rPr>
            </w:pPr>
            <w:bookmarkStart w:id="253" w:name="_Toc95743535"/>
            <w:r>
              <w:rPr>
                <w:rFonts w:hint="eastAsia" w:asciiTheme="minorEastAsia" w:hAnsiTheme="minorEastAsia" w:eastAsiaTheme="minorEastAsia"/>
                <w:sz w:val="21"/>
                <w:szCs w:val="21"/>
              </w:rPr>
              <w:t>1.</w:t>
            </w:r>
            <w:r>
              <w:rPr>
                <w:rFonts w:hint="eastAsia" w:ascii="宋体" w:hAnsi="宋体"/>
                <w:sz w:val="21"/>
                <w:szCs w:val="21"/>
              </w:rPr>
              <w:t>区森林草原防灭火指挥机构和镇（街）森林草原防灭火领导小组加强值班调度和检查督促。</w:t>
            </w:r>
            <w:bookmarkEnd w:id="253"/>
          </w:p>
          <w:p>
            <w:pPr>
              <w:pStyle w:val="48"/>
              <w:spacing w:line="240" w:lineRule="atLeast"/>
              <w:ind w:firstLine="0"/>
              <w:outlineLvl w:val="0"/>
              <w:rPr>
                <w:rFonts w:asciiTheme="minorEastAsia" w:hAnsiTheme="minorEastAsia" w:eastAsiaTheme="minorEastAsia"/>
                <w:sz w:val="21"/>
                <w:szCs w:val="21"/>
              </w:rPr>
            </w:pPr>
            <w:bookmarkStart w:id="254" w:name="_Toc95743536"/>
            <w:r>
              <w:rPr>
                <w:rFonts w:hint="eastAsia" w:asciiTheme="minorEastAsia" w:hAnsiTheme="minorEastAsia" w:eastAsiaTheme="minorEastAsia"/>
                <w:sz w:val="21"/>
                <w:szCs w:val="21"/>
              </w:rPr>
              <w:t>2.</w:t>
            </w:r>
            <w:r>
              <w:rPr>
                <w:rFonts w:hint="eastAsia" w:ascii="宋体" w:hAnsi="宋体"/>
                <w:sz w:val="21"/>
                <w:szCs w:val="21"/>
              </w:rPr>
              <w:t xml:space="preserve"> 森林资源防护人员</w:t>
            </w:r>
            <w:r>
              <w:rPr>
                <w:rFonts w:hint="eastAsia" w:asciiTheme="minorEastAsia" w:hAnsiTheme="minorEastAsia" w:eastAsiaTheme="minorEastAsia"/>
                <w:sz w:val="21"/>
                <w:szCs w:val="21"/>
              </w:rPr>
              <w:t>加强森林防火宣传和巡查，乡村干部深入包干责任片区督查，严格控制野外用火。</w:t>
            </w:r>
            <w:bookmarkEnd w:id="254"/>
          </w:p>
          <w:p>
            <w:pPr>
              <w:pStyle w:val="48"/>
              <w:spacing w:line="240" w:lineRule="atLeast"/>
              <w:ind w:firstLine="0"/>
              <w:outlineLvl w:val="0"/>
              <w:rPr>
                <w:rFonts w:asciiTheme="minorEastAsia" w:hAnsiTheme="minorEastAsia" w:eastAsiaTheme="minorEastAsia"/>
                <w:sz w:val="21"/>
                <w:szCs w:val="21"/>
              </w:rPr>
            </w:pPr>
            <w:bookmarkStart w:id="255" w:name="_Toc95743537"/>
            <w:r>
              <w:rPr>
                <w:rFonts w:hint="eastAsia" w:asciiTheme="minorEastAsia" w:hAnsiTheme="minorEastAsia" w:eastAsiaTheme="minorEastAsia"/>
                <w:sz w:val="21"/>
                <w:szCs w:val="21"/>
              </w:rPr>
              <w:t>3. 镇（街）级人民政府适时派出工作组深入基层检查督促，落实森林火灾防范和应急措施。</w:t>
            </w:r>
            <w:bookmarkEnd w:id="255"/>
          </w:p>
          <w:p>
            <w:pPr>
              <w:pStyle w:val="48"/>
              <w:spacing w:line="240" w:lineRule="atLeast"/>
              <w:ind w:firstLine="0"/>
              <w:outlineLvl w:val="0"/>
              <w:rPr>
                <w:rFonts w:asciiTheme="minorEastAsia" w:hAnsiTheme="minorEastAsia" w:eastAsiaTheme="minorEastAsia"/>
                <w:b/>
                <w:szCs w:val="28"/>
              </w:rPr>
            </w:pPr>
            <w:bookmarkStart w:id="256" w:name="_Toc95743538"/>
            <w:r>
              <w:rPr>
                <w:rFonts w:hint="eastAsia" w:asciiTheme="minorEastAsia" w:hAnsiTheme="minorEastAsia" w:eastAsiaTheme="minorEastAsia"/>
                <w:sz w:val="21"/>
                <w:szCs w:val="21"/>
              </w:rPr>
              <w:t>4.镇（街）经培训合格人员组成的森林消防队伍进入应急状态。</w:t>
            </w:r>
            <w:bookmarkEnd w:id="2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242"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57" w:name="_Toc95743539"/>
            <w:r>
              <w:rPr>
                <w:rFonts w:hint="eastAsia" w:asciiTheme="minorEastAsia" w:hAnsiTheme="minorEastAsia" w:eastAsiaTheme="minorEastAsia"/>
                <w:sz w:val="21"/>
                <w:szCs w:val="21"/>
              </w:rPr>
              <w:t>严重</w:t>
            </w:r>
            <w:bookmarkEnd w:id="257"/>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58" w:name="_Toc95743540"/>
            <w:r>
              <w:rPr>
                <w:rFonts w:hint="eastAsia" w:asciiTheme="minorEastAsia" w:hAnsiTheme="minorEastAsia" w:eastAsiaTheme="minorEastAsia"/>
                <w:sz w:val="21"/>
                <w:szCs w:val="21"/>
              </w:rPr>
              <w:t>橙色</w:t>
            </w:r>
            <w:bookmarkEnd w:id="258"/>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59" w:name="_Toc95743541"/>
            <w:r>
              <w:rPr>
                <w:rFonts w:hint="eastAsia" w:asciiTheme="minorEastAsia" w:hAnsiTheme="minorEastAsia" w:eastAsiaTheme="minorEastAsia"/>
                <w:sz w:val="21"/>
                <w:szCs w:val="21"/>
              </w:rPr>
              <w:t>容易燃烧</w:t>
            </w:r>
            <w:bookmarkEnd w:id="259"/>
          </w:p>
        </w:tc>
        <w:tc>
          <w:tcPr>
            <w:tcW w:w="2410" w:type="dxa"/>
            <w:vAlign w:val="center"/>
          </w:tcPr>
          <w:p>
            <w:pPr>
              <w:pStyle w:val="48"/>
              <w:spacing w:line="300" w:lineRule="exact"/>
              <w:ind w:right="-107" w:rightChars="-51" w:firstLine="0"/>
              <w:jc w:val="center"/>
              <w:outlineLvl w:val="0"/>
              <w:rPr>
                <w:rFonts w:asciiTheme="minorEastAsia" w:hAnsiTheme="minorEastAsia" w:eastAsiaTheme="minorEastAsia"/>
                <w:sz w:val="21"/>
                <w:szCs w:val="21"/>
              </w:rPr>
            </w:pPr>
            <w:bookmarkStart w:id="260" w:name="_Toc95743542"/>
            <w:r>
              <w:rPr>
                <w:rFonts w:hint="eastAsia" w:asciiTheme="minorEastAsia" w:hAnsiTheme="minorEastAsia" w:eastAsiaTheme="minorEastAsia"/>
                <w:sz w:val="21"/>
                <w:szCs w:val="21"/>
              </w:rPr>
              <w:t>森林火险等级四级，</w:t>
            </w:r>
            <w:bookmarkEnd w:id="260"/>
          </w:p>
          <w:p>
            <w:pPr>
              <w:pStyle w:val="48"/>
              <w:spacing w:line="300" w:lineRule="exact"/>
              <w:ind w:right="-107" w:rightChars="-51" w:firstLine="0"/>
              <w:jc w:val="center"/>
              <w:outlineLvl w:val="0"/>
              <w:rPr>
                <w:rFonts w:asciiTheme="minorEastAsia" w:hAnsiTheme="minorEastAsia" w:eastAsiaTheme="minorEastAsia"/>
                <w:sz w:val="21"/>
                <w:szCs w:val="21"/>
              </w:rPr>
            </w:pPr>
            <w:bookmarkStart w:id="261" w:name="_Toc95743543"/>
            <w:r>
              <w:rPr>
                <w:rFonts w:hint="eastAsia" w:asciiTheme="minorEastAsia" w:hAnsiTheme="minorEastAsia" w:eastAsiaTheme="minorEastAsia"/>
                <w:sz w:val="21"/>
                <w:szCs w:val="21"/>
              </w:rPr>
              <w:t>连续 20 日以上晴天，</w:t>
            </w:r>
            <w:bookmarkEnd w:id="261"/>
          </w:p>
          <w:p>
            <w:pPr>
              <w:pStyle w:val="48"/>
              <w:spacing w:line="300" w:lineRule="exact"/>
              <w:ind w:right="-107" w:rightChars="-51" w:firstLine="0"/>
              <w:jc w:val="center"/>
              <w:outlineLvl w:val="0"/>
              <w:rPr>
                <w:rFonts w:asciiTheme="minorEastAsia" w:hAnsiTheme="minorEastAsia" w:eastAsiaTheme="minorEastAsia"/>
                <w:sz w:val="21"/>
                <w:szCs w:val="21"/>
              </w:rPr>
            </w:pPr>
            <w:bookmarkStart w:id="262" w:name="_Toc95743544"/>
            <w:r>
              <w:rPr>
                <w:rFonts w:hint="eastAsia" w:asciiTheme="minorEastAsia" w:hAnsiTheme="minorEastAsia" w:eastAsiaTheme="minorEastAsia"/>
                <w:sz w:val="21"/>
                <w:szCs w:val="21"/>
              </w:rPr>
              <w:t>相对湿度 50-60%，</w:t>
            </w:r>
            <w:bookmarkEnd w:id="262"/>
          </w:p>
          <w:p>
            <w:pPr>
              <w:pStyle w:val="48"/>
              <w:spacing w:line="300" w:lineRule="exact"/>
              <w:ind w:right="-107" w:rightChars="-51" w:firstLine="0"/>
              <w:jc w:val="center"/>
              <w:outlineLvl w:val="0"/>
              <w:rPr>
                <w:rFonts w:asciiTheme="minorEastAsia" w:hAnsiTheme="minorEastAsia" w:eastAsiaTheme="minorEastAsia"/>
                <w:sz w:val="21"/>
                <w:szCs w:val="21"/>
              </w:rPr>
            </w:pPr>
            <w:bookmarkStart w:id="263" w:name="_Toc95743545"/>
            <w:r>
              <w:rPr>
                <w:rFonts w:hint="eastAsia" w:asciiTheme="minorEastAsia" w:hAnsiTheme="minorEastAsia" w:eastAsiaTheme="minorEastAsia"/>
                <w:sz w:val="21"/>
                <w:szCs w:val="21"/>
              </w:rPr>
              <w:t>可能发生较大、</w:t>
            </w:r>
            <w:bookmarkEnd w:id="263"/>
          </w:p>
          <w:p>
            <w:pPr>
              <w:pStyle w:val="48"/>
              <w:spacing w:line="300" w:lineRule="exact"/>
              <w:ind w:right="-107" w:rightChars="-51" w:firstLine="0"/>
              <w:jc w:val="center"/>
              <w:outlineLvl w:val="0"/>
              <w:rPr>
                <w:rFonts w:asciiTheme="minorEastAsia" w:hAnsiTheme="minorEastAsia" w:eastAsiaTheme="minorEastAsia"/>
                <w:b/>
                <w:szCs w:val="28"/>
              </w:rPr>
            </w:pPr>
            <w:bookmarkStart w:id="264" w:name="_Toc95743546"/>
            <w:r>
              <w:rPr>
                <w:rFonts w:hint="eastAsia" w:asciiTheme="minorEastAsia" w:hAnsiTheme="minorEastAsia" w:eastAsiaTheme="minorEastAsia"/>
                <w:sz w:val="21"/>
                <w:szCs w:val="21"/>
              </w:rPr>
              <w:t>重大森林火灾。</w:t>
            </w:r>
            <w:bookmarkEnd w:id="264"/>
          </w:p>
        </w:tc>
        <w:tc>
          <w:tcPr>
            <w:tcW w:w="8014" w:type="dxa"/>
            <w:vAlign w:val="center"/>
          </w:tcPr>
          <w:p>
            <w:pPr>
              <w:pStyle w:val="48"/>
              <w:spacing w:line="240" w:lineRule="atLeast"/>
              <w:ind w:firstLine="0"/>
              <w:outlineLvl w:val="0"/>
              <w:rPr>
                <w:rFonts w:asciiTheme="minorEastAsia" w:hAnsiTheme="minorEastAsia" w:eastAsiaTheme="minorEastAsia"/>
                <w:sz w:val="21"/>
                <w:szCs w:val="21"/>
              </w:rPr>
            </w:pPr>
            <w:bookmarkStart w:id="265" w:name="_Toc95743547"/>
            <w:r>
              <w:rPr>
                <w:rFonts w:hint="eastAsia" w:asciiTheme="minorEastAsia" w:hAnsiTheme="minorEastAsia" w:eastAsiaTheme="minorEastAsia"/>
                <w:sz w:val="21"/>
                <w:szCs w:val="21"/>
              </w:rPr>
              <w:t>1.</w:t>
            </w:r>
            <w:r>
              <w:rPr>
                <w:rFonts w:hint="eastAsia" w:ascii="宋体" w:hAnsi="宋体"/>
                <w:sz w:val="21"/>
                <w:szCs w:val="21"/>
              </w:rPr>
              <w:t xml:space="preserve"> 区森林草原防灭火指挥机构和镇（街）森林草原防灭火领导小组至少有1名副指挥长在岗待命。</w:t>
            </w:r>
            <w:bookmarkEnd w:id="265"/>
          </w:p>
          <w:p>
            <w:pPr>
              <w:pStyle w:val="48"/>
              <w:spacing w:line="240" w:lineRule="atLeast"/>
              <w:ind w:firstLine="0"/>
              <w:outlineLvl w:val="0"/>
              <w:rPr>
                <w:rFonts w:asciiTheme="minorEastAsia" w:hAnsiTheme="minorEastAsia" w:eastAsiaTheme="minorEastAsia"/>
                <w:sz w:val="21"/>
                <w:szCs w:val="21"/>
              </w:rPr>
            </w:pPr>
            <w:bookmarkStart w:id="266" w:name="_Toc95743548"/>
            <w:r>
              <w:rPr>
                <w:rFonts w:hint="eastAsia" w:asciiTheme="minorEastAsia" w:hAnsiTheme="minorEastAsia" w:eastAsiaTheme="minorEastAsia"/>
                <w:sz w:val="21"/>
                <w:szCs w:val="21"/>
              </w:rPr>
              <w:t>2.预警信息发布平台和广播、电视、报刊、互联网、新媒体等公共媒体在发布橙色预警信号的同时，应加强森林防火宣传，播放森林防火公益广告。</w:t>
            </w:r>
            <w:bookmarkEnd w:id="266"/>
          </w:p>
          <w:p>
            <w:pPr>
              <w:pStyle w:val="48"/>
              <w:spacing w:line="240" w:lineRule="atLeast"/>
              <w:ind w:firstLine="0"/>
              <w:outlineLvl w:val="0"/>
              <w:rPr>
                <w:rFonts w:asciiTheme="minorEastAsia" w:hAnsiTheme="minorEastAsia" w:eastAsiaTheme="minorEastAsia"/>
                <w:sz w:val="21"/>
                <w:szCs w:val="21"/>
              </w:rPr>
            </w:pPr>
            <w:bookmarkStart w:id="267" w:name="_Toc95743549"/>
            <w:r>
              <w:rPr>
                <w:rFonts w:hint="eastAsia" w:asciiTheme="minorEastAsia" w:hAnsiTheme="minorEastAsia" w:eastAsiaTheme="minorEastAsia"/>
                <w:sz w:val="21"/>
                <w:szCs w:val="21"/>
              </w:rPr>
              <w:t>3.</w:t>
            </w:r>
            <w:r>
              <w:rPr>
                <w:rFonts w:hint="eastAsia" w:ascii="宋体" w:hAnsi="宋体"/>
                <w:sz w:val="21"/>
                <w:szCs w:val="21"/>
              </w:rPr>
              <w:t xml:space="preserve"> 必要时区人民政府发布森林防火禁火令，停止炼山等野外特殊用火审批，全面禁止一切野外用火。</w:t>
            </w:r>
            <w:bookmarkEnd w:id="267"/>
          </w:p>
          <w:p>
            <w:pPr>
              <w:pStyle w:val="48"/>
              <w:spacing w:line="240" w:lineRule="atLeast"/>
              <w:ind w:firstLine="0"/>
              <w:outlineLvl w:val="0"/>
              <w:rPr>
                <w:rFonts w:asciiTheme="minorEastAsia" w:hAnsiTheme="minorEastAsia" w:eastAsiaTheme="minorEastAsia"/>
                <w:sz w:val="21"/>
                <w:szCs w:val="21"/>
              </w:rPr>
            </w:pPr>
            <w:bookmarkStart w:id="268" w:name="_Toc95743550"/>
            <w:r>
              <w:rPr>
                <w:rFonts w:hint="eastAsia" w:asciiTheme="minorEastAsia" w:hAnsiTheme="minorEastAsia" w:eastAsiaTheme="minorEastAsia"/>
                <w:sz w:val="21"/>
                <w:szCs w:val="21"/>
              </w:rPr>
              <w:t>4.区人民政府派出工作组深入林区开展森林防火督查。</w:t>
            </w:r>
            <w:bookmarkEnd w:id="268"/>
          </w:p>
          <w:p>
            <w:pPr>
              <w:pStyle w:val="48"/>
              <w:spacing w:line="240" w:lineRule="atLeast"/>
              <w:ind w:firstLine="0"/>
              <w:outlineLvl w:val="0"/>
              <w:rPr>
                <w:rFonts w:asciiTheme="minorEastAsia" w:hAnsiTheme="minorEastAsia" w:eastAsiaTheme="minorEastAsia"/>
                <w:b/>
                <w:szCs w:val="28"/>
              </w:rPr>
            </w:pPr>
            <w:bookmarkStart w:id="269" w:name="_Toc95743551"/>
            <w:r>
              <w:rPr>
                <w:rFonts w:hint="eastAsia" w:asciiTheme="minorEastAsia" w:hAnsiTheme="minorEastAsia" w:eastAsiaTheme="minorEastAsia"/>
                <w:sz w:val="21"/>
                <w:szCs w:val="21"/>
              </w:rPr>
              <w:t>5.镇（街）经培训合格人员组成的森林消防队伍进入战备状态。</w:t>
            </w:r>
            <w:bookmarkEnd w:id="2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242"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70" w:name="_Toc95743552"/>
            <w:r>
              <w:rPr>
                <w:rFonts w:hint="eastAsia" w:asciiTheme="minorEastAsia" w:hAnsiTheme="minorEastAsia" w:eastAsiaTheme="minorEastAsia"/>
                <w:sz w:val="21"/>
                <w:szCs w:val="21"/>
              </w:rPr>
              <w:t>特别严重</w:t>
            </w:r>
            <w:bookmarkEnd w:id="270"/>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71" w:name="_Toc95743553"/>
            <w:r>
              <w:rPr>
                <w:rFonts w:hint="eastAsia" w:asciiTheme="minorEastAsia" w:hAnsiTheme="minorEastAsia" w:eastAsiaTheme="minorEastAsia"/>
                <w:sz w:val="21"/>
                <w:szCs w:val="21"/>
              </w:rPr>
              <w:t>红色</w:t>
            </w:r>
            <w:bookmarkEnd w:id="271"/>
          </w:p>
        </w:tc>
        <w:tc>
          <w:tcPr>
            <w:tcW w:w="1276" w:type="dxa"/>
            <w:vAlign w:val="center"/>
          </w:tcPr>
          <w:p>
            <w:pPr>
              <w:pStyle w:val="48"/>
              <w:spacing w:line="360" w:lineRule="auto"/>
              <w:ind w:firstLine="0"/>
              <w:jc w:val="center"/>
              <w:outlineLvl w:val="0"/>
              <w:rPr>
                <w:rFonts w:asciiTheme="minorEastAsia" w:hAnsiTheme="minorEastAsia" w:eastAsiaTheme="minorEastAsia"/>
                <w:sz w:val="21"/>
                <w:szCs w:val="21"/>
              </w:rPr>
            </w:pPr>
            <w:bookmarkStart w:id="272" w:name="_Toc95743554"/>
            <w:r>
              <w:rPr>
                <w:rFonts w:hint="eastAsia" w:asciiTheme="minorEastAsia" w:hAnsiTheme="minorEastAsia" w:eastAsiaTheme="minorEastAsia"/>
                <w:sz w:val="21"/>
                <w:szCs w:val="21"/>
              </w:rPr>
              <w:t>极易燃烧</w:t>
            </w:r>
            <w:bookmarkEnd w:id="272"/>
          </w:p>
        </w:tc>
        <w:tc>
          <w:tcPr>
            <w:tcW w:w="2410" w:type="dxa"/>
            <w:vAlign w:val="center"/>
          </w:tcPr>
          <w:p>
            <w:pPr>
              <w:pStyle w:val="48"/>
              <w:spacing w:line="300" w:lineRule="exact"/>
              <w:ind w:right="-107" w:rightChars="-51" w:firstLine="0"/>
              <w:jc w:val="center"/>
              <w:outlineLvl w:val="0"/>
              <w:rPr>
                <w:rFonts w:asciiTheme="minorEastAsia" w:hAnsiTheme="minorEastAsia" w:eastAsiaTheme="minorEastAsia"/>
                <w:sz w:val="21"/>
                <w:szCs w:val="21"/>
              </w:rPr>
            </w:pPr>
            <w:bookmarkStart w:id="273" w:name="_Toc95743555"/>
            <w:r>
              <w:rPr>
                <w:rFonts w:hint="eastAsia" w:asciiTheme="minorEastAsia" w:hAnsiTheme="minorEastAsia" w:eastAsiaTheme="minorEastAsia"/>
                <w:sz w:val="21"/>
                <w:szCs w:val="21"/>
              </w:rPr>
              <w:t>森林火险等级五级，</w:t>
            </w:r>
            <w:bookmarkEnd w:id="273"/>
          </w:p>
          <w:p>
            <w:pPr>
              <w:pStyle w:val="48"/>
              <w:spacing w:line="300" w:lineRule="exact"/>
              <w:ind w:right="-107" w:rightChars="-51" w:firstLine="0"/>
              <w:jc w:val="center"/>
              <w:outlineLvl w:val="0"/>
              <w:rPr>
                <w:rFonts w:asciiTheme="minorEastAsia" w:hAnsiTheme="minorEastAsia" w:eastAsiaTheme="minorEastAsia"/>
                <w:sz w:val="21"/>
                <w:szCs w:val="21"/>
              </w:rPr>
            </w:pPr>
            <w:bookmarkStart w:id="274" w:name="_Toc95743556"/>
            <w:r>
              <w:rPr>
                <w:rFonts w:hint="eastAsia" w:asciiTheme="minorEastAsia" w:hAnsiTheme="minorEastAsia" w:eastAsiaTheme="minorEastAsia"/>
                <w:sz w:val="21"/>
                <w:szCs w:val="21"/>
              </w:rPr>
              <w:t>连续 30 日以上晴天，</w:t>
            </w:r>
            <w:bookmarkEnd w:id="274"/>
          </w:p>
          <w:p>
            <w:pPr>
              <w:pStyle w:val="48"/>
              <w:spacing w:line="300" w:lineRule="exact"/>
              <w:ind w:right="-107" w:rightChars="-51" w:firstLine="0"/>
              <w:jc w:val="center"/>
              <w:outlineLvl w:val="0"/>
              <w:rPr>
                <w:rFonts w:asciiTheme="minorEastAsia" w:hAnsiTheme="minorEastAsia" w:eastAsiaTheme="minorEastAsia"/>
                <w:sz w:val="21"/>
                <w:szCs w:val="21"/>
              </w:rPr>
            </w:pPr>
            <w:bookmarkStart w:id="275" w:name="_Toc95743557"/>
            <w:r>
              <w:rPr>
                <w:rFonts w:hint="eastAsia" w:asciiTheme="minorEastAsia" w:hAnsiTheme="minorEastAsia" w:eastAsiaTheme="minorEastAsia"/>
                <w:sz w:val="21"/>
                <w:szCs w:val="21"/>
              </w:rPr>
              <w:t>相对湿度 50%以下，</w:t>
            </w:r>
            <w:bookmarkEnd w:id="275"/>
          </w:p>
          <w:p>
            <w:pPr>
              <w:pStyle w:val="48"/>
              <w:spacing w:line="300" w:lineRule="exact"/>
              <w:ind w:right="-107" w:rightChars="-51" w:firstLine="0"/>
              <w:jc w:val="center"/>
              <w:outlineLvl w:val="0"/>
              <w:rPr>
                <w:rFonts w:asciiTheme="minorEastAsia" w:hAnsiTheme="minorEastAsia" w:eastAsiaTheme="minorEastAsia"/>
                <w:sz w:val="21"/>
                <w:szCs w:val="21"/>
              </w:rPr>
            </w:pPr>
            <w:bookmarkStart w:id="276" w:name="_Toc95743558"/>
            <w:r>
              <w:rPr>
                <w:rFonts w:hint="eastAsia" w:asciiTheme="minorEastAsia" w:hAnsiTheme="minorEastAsia" w:eastAsiaTheme="minorEastAsia"/>
                <w:sz w:val="21"/>
                <w:szCs w:val="21"/>
              </w:rPr>
              <w:t>可能发生重大、</w:t>
            </w:r>
            <w:bookmarkEnd w:id="276"/>
          </w:p>
          <w:p>
            <w:pPr>
              <w:pStyle w:val="48"/>
              <w:spacing w:line="300" w:lineRule="exact"/>
              <w:ind w:right="-107" w:rightChars="-51" w:firstLine="0"/>
              <w:jc w:val="center"/>
              <w:outlineLvl w:val="0"/>
              <w:rPr>
                <w:rFonts w:asciiTheme="minorEastAsia" w:hAnsiTheme="minorEastAsia" w:eastAsiaTheme="minorEastAsia"/>
                <w:sz w:val="21"/>
                <w:szCs w:val="21"/>
              </w:rPr>
            </w:pPr>
            <w:bookmarkStart w:id="277" w:name="_Toc95743559"/>
            <w:r>
              <w:rPr>
                <w:rFonts w:hint="eastAsia" w:asciiTheme="minorEastAsia" w:hAnsiTheme="minorEastAsia" w:eastAsiaTheme="minorEastAsia"/>
                <w:sz w:val="21"/>
                <w:szCs w:val="21"/>
              </w:rPr>
              <w:t>特大森林火灾。</w:t>
            </w:r>
            <w:bookmarkEnd w:id="277"/>
          </w:p>
        </w:tc>
        <w:tc>
          <w:tcPr>
            <w:tcW w:w="8014" w:type="dxa"/>
            <w:vAlign w:val="center"/>
          </w:tcPr>
          <w:p>
            <w:pPr>
              <w:pStyle w:val="48"/>
              <w:spacing w:line="240" w:lineRule="atLeast"/>
              <w:ind w:firstLine="0"/>
              <w:outlineLvl w:val="0"/>
              <w:rPr>
                <w:rFonts w:asciiTheme="minorEastAsia" w:hAnsiTheme="minorEastAsia" w:eastAsiaTheme="minorEastAsia"/>
                <w:sz w:val="21"/>
                <w:szCs w:val="21"/>
              </w:rPr>
            </w:pPr>
            <w:bookmarkStart w:id="278" w:name="_Toc95743560"/>
            <w:r>
              <w:rPr>
                <w:rFonts w:hint="eastAsia" w:asciiTheme="minorEastAsia" w:hAnsiTheme="minorEastAsia" w:eastAsiaTheme="minorEastAsia"/>
                <w:sz w:val="21"/>
                <w:szCs w:val="21"/>
              </w:rPr>
              <w:t>1.区森林防灭火指挥部召集区应急管理局、区农业农村局等有关部门，分析森林火险形势，研究应对措施。</w:t>
            </w:r>
            <w:bookmarkEnd w:id="278"/>
          </w:p>
          <w:p>
            <w:pPr>
              <w:pStyle w:val="48"/>
              <w:spacing w:line="240" w:lineRule="atLeast"/>
              <w:ind w:firstLine="0"/>
              <w:outlineLvl w:val="0"/>
              <w:rPr>
                <w:rFonts w:asciiTheme="minorEastAsia" w:hAnsiTheme="minorEastAsia" w:eastAsiaTheme="minorEastAsia"/>
                <w:sz w:val="21"/>
                <w:szCs w:val="21"/>
              </w:rPr>
            </w:pPr>
            <w:bookmarkStart w:id="279" w:name="_Toc95743561"/>
            <w:r>
              <w:rPr>
                <w:rFonts w:hint="eastAsia" w:asciiTheme="minorEastAsia" w:hAnsiTheme="minorEastAsia" w:eastAsiaTheme="minorEastAsia"/>
                <w:sz w:val="21"/>
                <w:szCs w:val="21"/>
              </w:rPr>
              <w:t>2.</w:t>
            </w:r>
            <w:r>
              <w:rPr>
                <w:rFonts w:hint="eastAsia" w:ascii="宋体" w:hAnsi="宋体"/>
                <w:sz w:val="21"/>
                <w:szCs w:val="21"/>
              </w:rPr>
              <w:t xml:space="preserve"> 区人民政府</w:t>
            </w:r>
            <w:r>
              <w:rPr>
                <w:rFonts w:hint="eastAsia" w:asciiTheme="minorEastAsia" w:hAnsiTheme="minorEastAsia" w:eastAsiaTheme="minorEastAsia"/>
                <w:sz w:val="21"/>
                <w:szCs w:val="21"/>
              </w:rPr>
              <w:t>发布森林防火禁火令，停止炼山等野外特殊用火审批，全面禁止一切野外用火。各级林业部门会同公安机关等有关部门及时组织开展专项行动，严查野外违规用火，加大森林火灾案件的查处力度，并及时向社会公布。</w:t>
            </w:r>
            <w:bookmarkEnd w:id="279"/>
          </w:p>
          <w:p>
            <w:pPr>
              <w:pStyle w:val="48"/>
              <w:spacing w:line="240" w:lineRule="atLeast"/>
              <w:ind w:firstLine="0"/>
              <w:outlineLvl w:val="0"/>
              <w:rPr>
                <w:rFonts w:asciiTheme="minorEastAsia" w:hAnsiTheme="minorEastAsia" w:eastAsiaTheme="minorEastAsia"/>
                <w:sz w:val="21"/>
                <w:szCs w:val="21"/>
              </w:rPr>
            </w:pPr>
            <w:bookmarkStart w:id="280" w:name="_Toc95743562"/>
            <w:r>
              <w:rPr>
                <w:rFonts w:hint="eastAsia" w:asciiTheme="minorEastAsia" w:hAnsiTheme="minorEastAsia" w:eastAsiaTheme="minorEastAsia"/>
                <w:sz w:val="21"/>
                <w:szCs w:val="21"/>
              </w:rPr>
              <w:t>3.区森防指派出工作组深入各地开展森林防火督查和指导。</w:t>
            </w:r>
            <w:bookmarkEnd w:id="280"/>
          </w:p>
          <w:p>
            <w:pPr>
              <w:pStyle w:val="48"/>
              <w:spacing w:line="240" w:lineRule="atLeast"/>
              <w:ind w:firstLine="0"/>
              <w:outlineLvl w:val="0"/>
              <w:rPr>
                <w:rFonts w:asciiTheme="minorEastAsia" w:hAnsiTheme="minorEastAsia" w:eastAsiaTheme="minorEastAsia"/>
                <w:b/>
                <w:szCs w:val="28"/>
              </w:rPr>
            </w:pPr>
            <w:bookmarkStart w:id="281" w:name="_Toc95743563"/>
            <w:r>
              <w:rPr>
                <w:rFonts w:hint="eastAsia" w:asciiTheme="minorEastAsia" w:hAnsiTheme="minorEastAsia" w:eastAsiaTheme="minorEastAsia"/>
                <w:sz w:val="21"/>
                <w:szCs w:val="21"/>
              </w:rPr>
              <w:t>4.镇（街）经培训合格人员组成的森林消防队伍靠前驻防。</w:t>
            </w:r>
            <w:bookmarkEnd w:id="281"/>
          </w:p>
        </w:tc>
      </w:tr>
    </w:tbl>
    <w:p>
      <w:pPr>
        <w:pStyle w:val="48"/>
        <w:spacing w:line="360" w:lineRule="auto"/>
        <w:ind w:firstLine="0"/>
        <w:outlineLvl w:val="0"/>
        <w:rPr>
          <w:rFonts w:asciiTheme="minorEastAsia" w:hAnsiTheme="minorEastAsia" w:eastAsiaTheme="minorEastAsia"/>
          <w:szCs w:val="28"/>
        </w:rPr>
      </w:pPr>
      <w:bookmarkStart w:id="282" w:name="_Toc95743564"/>
      <w:r>
        <w:rPr>
          <w:rFonts w:hint="eastAsia" w:ascii="黑体" w:hAnsi="黑体" w:eastAsia="黑体"/>
          <w:szCs w:val="28"/>
        </w:rPr>
        <w:t>附件12</w:t>
      </w:r>
      <w:r>
        <w:rPr>
          <w:rFonts w:hint="eastAsia" w:asciiTheme="minorEastAsia" w:hAnsiTheme="minorEastAsia" w:eastAsiaTheme="minorEastAsia"/>
          <w:b/>
          <w:sz w:val="36"/>
          <w:szCs w:val="28"/>
        </w:rPr>
        <w:t>老边区森林草原火灾应急响应流程图</w:t>
      </w:r>
      <w:bookmarkEnd w:id="282"/>
    </w:p>
    <w:p>
      <w:pPr>
        <w:widowControl/>
        <w:jc w:val="left"/>
        <w:rPr>
          <w:rFonts w:asciiTheme="minorEastAsia" w:hAnsiTheme="minorEastAsia" w:eastAsiaTheme="minorEastAsia"/>
          <w:b/>
          <w:szCs w:val="21"/>
        </w:rPr>
      </w:pPr>
      <w:r>
        <w:rPr>
          <w:rFonts w:ascii="黑体" w:hAnsi="黑体" w:eastAsia="黑体"/>
          <w:szCs w:val="28"/>
        </w:rPr>
        <w:pict>
          <v:shape id="_x0000_s1281" o:spid="_x0000_s1281" o:spt="32" type="#_x0000_t32" style="position:absolute;left:0pt;margin-left:351.8pt;margin-top:370.15pt;height:12.7pt;width:0pt;z-index:251762688;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80" o:spid="_x0000_s1280" o:spt="32" type="#_x0000_t32" style="position:absolute;left:0pt;margin-left:494.45pt;margin-top:382.85pt;height:11.25pt;width:0pt;z-index:251761664;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79" o:spid="_x0000_s1279" o:spt="32" type="#_x0000_t32" style="position:absolute;left:0pt;margin-left:395.7pt;margin-top:382.15pt;height:11.25pt;width:0pt;z-index:251760640;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78" o:spid="_x0000_s1278" o:spt="32" type="#_x0000_t32" style="position:absolute;left:0pt;margin-left:210.35pt;margin-top:382.85pt;height:11.25pt;width:0pt;z-index:251759616;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77" o:spid="_x0000_s1277" o:spt="32" type="#_x0000_t32" style="position:absolute;left:0pt;margin-left:304.1pt;margin-top:382.1pt;height:11.25pt;width:0pt;z-index:251758592;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76" o:spid="_x0000_s1276" o:spt="32" type="#_x0000_t32" style="position:absolute;left:0pt;margin-left:588.05pt;margin-top:382.1pt;height:11.25pt;width:0pt;z-index:25175756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172" o:spid="_x0000_s1172" o:spt="32" type="#_x0000_t32" style="position:absolute;left:0pt;margin-left:119.45pt;margin-top:382.15pt;height:0pt;width:468.6pt;z-index:251660288;mso-width-relative:page;mso-height-relative:page;" o:connectortype="straight" filled="f" stroked="t" coordsize="21600,21600">
            <v:path arrowok="t"/>
            <v:fill on="f" focussize="0,0"/>
            <v:stroke color="#000000"/>
            <v:imagedata o:title=""/>
            <o:lock v:ext="edit"/>
          </v:shape>
        </w:pict>
      </w:r>
      <w:r>
        <w:rPr>
          <w:rFonts w:ascii="黑体" w:hAnsi="黑体" w:eastAsia="黑体"/>
          <w:szCs w:val="28"/>
        </w:rPr>
        <w:pict>
          <v:shape id="_x0000_s1275" o:spid="_x0000_s1275" o:spt="32" type="#_x0000_t32" style="position:absolute;left:0pt;margin-left:119.45pt;margin-top:382.1pt;height:11.25pt;width:0pt;z-index:251756544;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74" o:spid="_x0000_s1274" o:spt="34" type="#_x0000_t34" style="position:absolute;left:0pt;flip:y;margin-left:487.75pt;margin-top:259.95pt;height:31.95pt;width:68.05pt;rotation:11796480f;z-index:251755520;mso-width-relative:page;mso-height-relative:page;" o:connectortype="elbow" filled="f" stroked="t" coordsize="21600,21600" adj="-540,256901,-198923">
            <v:path arrowok="t"/>
            <v:fill on="f" focussize="0,0"/>
            <v:stroke weight="0.5pt" color="#000000" endarrow="block"/>
            <v:imagedata o:title=""/>
            <o:lock v:ext="edit"/>
          </v:shape>
        </w:pict>
      </w:r>
      <w:r>
        <w:rPr>
          <w:rFonts w:ascii="黑体" w:hAnsi="黑体" w:eastAsia="黑体"/>
          <w:szCs w:val="28"/>
        </w:rPr>
        <w:pict>
          <v:shape id="_x0000_s1273" o:spid="_x0000_s1273" o:spt="34" type="#_x0000_t34" style="position:absolute;left:0pt;margin-left:371.6pt;margin-top:259.95pt;height:31.95pt;width:68.45pt;z-index:251754496;mso-width-relative:page;mso-height-relative:page;" o:connectortype="elbow" filled="f" stroked="t" coordsize="21600,21600" adj="110,-256901,-139635">
            <v:path arrowok="t"/>
            <v:fill on="f" focussize="0,0"/>
            <v:stroke weight="0.5pt" color="#000000" endarrow="block"/>
            <v:imagedata o:title=""/>
            <o:lock v:ext="edit"/>
          </v:shape>
        </w:pict>
      </w:r>
      <w:r>
        <w:rPr>
          <w:rFonts w:ascii="黑体" w:hAnsi="黑体" w:eastAsia="黑体"/>
          <w:szCs w:val="28"/>
        </w:rPr>
        <w:pict>
          <v:shape id="_x0000_s1270" o:spid="_x0000_s1270" o:spt="32" type="#_x0000_t32" style="position:absolute;left:0pt;margin-left:419.3pt;margin-top:272.55pt;height:0pt;width:92.05pt;z-index:251751424;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72" o:spid="_x0000_s1272" o:spt="32" type="#_x0000_t32" style="position:absolute;left:0pt;margin-left:419.3pt;margin-top:259.95pt;height:12.55pt;width:0pt;z-index:251753472;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71" o:spid="_x0000_s1271" o:spt="32" type="#_x0000_t32" style="position:absolute;left:0pt;margin-left:511.35pt;margin-top:259.95pt;height:12.55pt;width:0pt;z-index:251752448;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69" o:spid="_x0000_s1269" o:spt="32" type="#_x0000_t32" style="position:absolute;left:0pt;margin-left:601pt;margin-top:259.95pt;height:24.45pt;width:0pt;z-index:251750400;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8" o:spid="_x0000_s1268" o:spt="32" type="#_x0000_t32" style="position:absolute;left:0pt;margin-left:384.35pt;margin-top:309.45pt;height:8.15pt;width:0pt;z-index:251749376;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7" o:spid="_x0000_s1267" o:spt="32" type="#_x0000_t32" style="position:absolute;left:0pt;flip:x;margin-left:464.4pt;margin-top:301.3pt;height:16.3pt;width:0.15pt;z-index:251748352;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6" o:spid="_x0000_s1266" o:spt="32" type="#_x0000_t32" style="position:absolute;left:0pt;margin-left:549.9pt;margin-top:309.45pt;height:8.15pt;width:0pt;z-index:25174732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5" o:spid="_x0000_s1265" o:spt="32" type="#_x0000_t32" style="position:absolute;left:0pt;margin-left:384.35pt;margin-top:309.45pt;height:0pt;width:165.45pt;z-index:251746304;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59" o:spid="_x0000_s1259" o:spt="32" type="#_x0000_t32" style="position:absolute;left:0pt;flip:x;margin-left:210.2pt;margin-top:301.3pt;height:16.3pt;width:0.15pt;z-index:251740160;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0" o:spid="_x0000_s1260" o:spt="32" type="#_x0000_t32" style="position:absolute;left:0pt;margin-left:210.35pt;margin-top:334.5pt;height:18.75pt;width:0pt;z-index:251741184;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3" o:spid="_x0000_s1263" o:spt="32" type="#_x0000_t32" style="position:absolute;left:0pt;margin-left:330.4pt;margin-top:259.95pt;height:24.45pt;width:0pt;z-index:251744256;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4" o:spid="_x0000_s1264" o:spt="32" type="#_x0000_t32" style="position:absolute;left:0pt;margin-left:464.4pt;margin-top:259.95pt;height:24.45pt;width:0pt;z-index:251745280;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2" o:spid="_x0000_s1262" o:spt="32" type="#_x0000_t32" style="position:absolute;left:0pt;margin-left:235.35pt;margin-top:359.55pt;height:0pt;width:79.3pt;z-index:251743232;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61" o:spid="_x0000_s1261" o:spt="32" type="#_x0000_t32" style="position:absolute;left:0pt;margin-left:98.4pt;margin-top:259.95pt;height:24.45pt;width:0.05pt;z-index:25174220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58" o:spid="_x0000_s1258" o:spt="34" type="#_x0000_t34" style="position:absolute;left:0pt;flip:y;margin-left:235.35pt;margin-top:259.95pt;height:31.95pt;width:47.5pt;rotation:11796480f;z-index:251739136;mso-width-relative:page;mso-height-relative:page;" o:connectortype="elbow" filled="f" stroked="t" coordsize="21600,21600" adj="545,256901,-160863">
            <v:path arrowok="t"/>
            <v:fill on="f" focussize="0,0"/>
            <v:stroke weight="0.5pt" color="#000000" endarrow="block"/>
            <v:imagedata o:title=""/>
            <o:lock v:ext="edit"/>
          </v:shape>
        </w:pict>
      </w:r>
      <w:r>
        <w:rPr>
          <w:rFonts w:ascii="黑体" w:hAnsi="黑体" w:eastAsia="黑体"/>
          <w:szCs w:val="28"/>
        </w:rPr>
        <w:pict>
          <v:shape id="_x0000_s1257" o:spid="_x0000_s1257" o:spt="34" type="#_x0000_t34" style="position:absolute;left:0pt;margin-left:141pt;margin-top:259.95pt;height:31.95pt;width:46.65pt;z-index:251738112;mso-width-relative:page;mso-height-relative:page;" o:connectortype="elbow" filled="f" stroked="t" coordsize="21600,21600" adj="1227,-256901,-98114">
            <v:path arrowok="t"/>
            <v:fill on="f" focussize="0,0"/>
            <v:stroke weight="0.5pt" color="#000000" endarrow="block"/>
            <v:imagedata o:title=""/>
            <o:lock v:ext="edit"/>
          </v:shape>
        </w:pict>
      </w:r>
      <w:r>
        <w:rPr>
          <w:rFonts w:ascii="黑体" w:hAnsi="黑体" w:eastAsia="黑体"/>
          <w:szCs w:val="28"/>
        </w:rPr>
        <w:pict>
          <v:shape id="_x0000_s1256" o:spid="_x0000_s1256" o:spt="32" type="#_x0000_t32" style="position:absolute;left:0pt;margin-left:210.15pt;margin-top:272.5pt;height:11.9pt;width:0.05pt;z-index:25173708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53" o:spid="_x0000_s1253" o:spt="32" type="#_x0000_t32" style="position:absolute;left:0pt;margin-left:187.65pt;margin-top:272.5pt;height:0pt;width:47.7pt;z-index:251734016;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55" o:spid="_x0000_s1255" o:spt="32" type="#_x0000_t32" style="position:absolute;left:0pt;margin-left:235.35pt;margin-top:259.95pt;height:12.55pt;width:0pt;z-index:251736064;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54" o:spid="_x0000_s1254" o:spt="32" type="#_x0000_t32" style="position:absolute;left:0pt;margin-left:187.65pt;margin-top:259.95pt;height:12.55pt;width:0pt;z-index:251735040;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191" o:spid="_x0000_s1191" o:spt="32" type="#_x0000_t32" style="position:absolute;left:0pt;margin-left:98.45pt;margin-top:177.35pt;height:0pt;width:502.55pt;z-index:251676672;mso-width-relative:page;mso-height-relative:page;" o:connectortype="straight" filled="f" stroked="t" coordsize="21600,21600">
            <v:path arrowok="t"/>
            <v:fill on="f" focussize="0,0"/>
            <v:stroke color="#000000"/>
            <v:imagedata o:title=""/>
            <o:lock v:ext="edit"/>
          </v:shape>
        </w:pict>
      </w:r>
      <w:r>
        <w:rPr>
          <w:rFonts w:ascii="黑体" w:hAnsi="黑体" w:eastAsia="黑体"/>
          <w:szCs w:val="28"/>
        </w:rPr>
        <w:pict>
          <v:shape id="_x0000_s1251" o:spid="_x0000_s1251" o:spt="32" type="#_x0000_t32" style="position:absolute;left:0pt;margin-left:371.6pt;margin-top:177.35pt;height:14.4pt;width:0pt;z-index:25173196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50" o:spid="_x0000_s1250" o:spt="32" type="#_x0000_t32" style="position:absolute;left:0pt;margin-left:419.3pt;margin-top:177.35pt;height:14.4pt;width:0pt;z-index:251730944;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8" o:spid="_x0000_s1248" o:spt="32" type="#_x0000_t32" style="position:absolute;left:0pt;margin-left:464.4pt;margin-top:177.35pt;height:14.4pt;width:0pt;z-index:251728896;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9" o:spid="_x0000_s1249" o:spt="32" type="#_x0000_t32" style="position:absolute;left:0pt;margin-left:511.35pt;margin-top:177.35pt;height:14.4pt;width:0pt;z-index:251729920;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5" o:spid="_x0000_s1245" o:spt="32" type="#_x0000_t32" style="position:absolute;left:0pt;margin-left:555.8pt;margin-top:177.35pt;height:14.4pt;width:0pt;z-index:251725824;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6" o:spid="_x0000_s1246" o:spt="32" type="#_x0000_t32" style="position:absolute;left:0pt;margin-left:282.85pt;margin-top:177.35pt;height:14.4pt;width:0pt;z-index:25172684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7" o:spid="_x0000_s1247" o:spt="32" type="#_x0000_t32" style="position:absolute;left:0pt;margin-left:235.35pt;margin-top:177.35pt;height:14.4pt;width:0pt;z-index:251727872;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4" o:spid="_x0000_s1244" o:spt="32" type="#_x0000_t32" style="position:absolute;left:0pt;margin-left:191.45pt;margin-top:177.35pt;height:14.4pt;width:0pt;z-index:251724800;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1" o:spid="_x0000_s1241" o:spt="32" type="#_x0000_t32" style="position:absolute;left:0pt;margin-left:145.85pt;margin-top:177.35pt;height:14.4pt;width:0pt;z-index:25172172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2" o:spid="_x0000_s1242" o:spt="32" type="#_x0000_t32" style="position:absolute;left:0pt;margin-left:601pt;margin-top:177.35pt;height:14.4pt;width:0pt;z-index:251722752;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3" o:spid="_x0000_s1243" o:spt="32" type="#_x0000_t32" style="position:absolute;left:0pt;margin-left:98.45pt;margin-top:177.35pt;height:14.4pt;width:0pt;z-index:251723776;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shape id="_x0000_s1240" o:spid="_x0000_s1240" o:spt="32" type="#_x0000_t32" style="position:absolute;left:0pt;margin-left:330.4pt;margin-top:177.35pt;height:14.4pt;width:0pt;z-index:251720704;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39" o:spid="_x0000_s1239" o:spt="34" type="#_x0000_t34" style="position:absolute;left:0pt;flip:y;margin-left:560.1pt;margin-top:62.15pt;height:24.4pt;width:95.9pt;rotation:11796480f;z-index:251719680;mso-width-relative:page;mso-height-relative:page;" o:connectortype="elbow" filled="f" stroked="t" coordsize="21600,21600" adj="-338,161292,-163723">
            <v:path arrowok="t"/>
            <v:fill on="f" focussize="0,0"/>
            <v:stroke weight="0.5pt" color="#000000" endarrow="block"/>
            <v:imagedata o:title=""/>
            <o:lock v:ext="edit"/>
          </v:shape>
        </w:pict>
      </w:r>
      <w:r>
        <w:rPr>
          <w:rFonts w:asciiTheme="minorEastAsia" w:hAnsiTheme="minorEastAsia" w:eastAsiaTheme="minorEastAsia"/>
          <w:b/>
          <w:szCs w:val="21"/>
        </w:rPr>
        <w:pict>
          <v:shape id="_x0000_s1238" o:spid="_x0000_s1238" o:spt="32" type="#_x0000_t32" style="position:absolute;left:0pt;margin-left:543.5pt;margin-top:52.75pt;height:0pt;width:61.2pt;z-index:251718656;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25" o:spid="_x0000_s1225" o:spt="32" type="#_x0000_t32" style="position:absolute;left:0pt;margin-left:507.6pt;margin-top:98.45pt;height:14.4pt;width:0pt;z-index:251710464;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rect id="_x0000_s1189" o:spid="_x0000_s1189" o:spt="1" style="position:absolute;left:0pt;margin-left:16.35pt;margin-top:145.4pt;height:16.9pt;width:65.6pt;z-index:25167462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采取相应措施</w:t>
                  </w:r>
                </w:p>
              </w:txbxContent>
            </v:textbox>
          </v:rect>
        </w:pict>
      </w:r>
      <w:r>
        <w:rPr>
          <w:rFonts w:asciiTheme="minorEastAsia" w:hAnsiTheme="minorEastAsia" w:eastAsiaTheme="minorEastAsia"/>
          <w:b/>
          <w:szCs w:val="21"/>
        </w:rPr>
        <w:pict>
          <v:shape id="_x0000_s1230" o:spid="_x0000_s1230" o:spt="32" type="#_x0000_t32" style="position:absolute;left:0pt;margin-left:50.55pt;margin-top:132.3pt;height:13.1pt;width:0pt;z-index:251714560;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29" o:spid="_x0000_s1229" o:spt="32" type="#_x0000_t32" style="position:absolute;left:0pt;margin-left:50.55pt;margin-top:98.45pt;height:14.4pt;width:0pt;z-index:251713536;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28" o:spid="_x0000_s1228" o:spt="32" type="#_x0000_t32" style="position:absolute;left:0pt;margin-left:50.55pt;margin-top:63.35pt;height:14.4pt;width:0pt;z-index:251712512;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23" o:spid="_x0000_s1223" o:spt="32" type="#_x0000_t32" style="position:absolute;left:0pt;margin-left:50.55pt;margin-top:32.15pt;height:12.55pt;width:0pt;z-index:251709440;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21" o:spid="_x0000_s1221" o:spt="32" type="#_x0000_t32" style="position:absolute;left:0pt;margin-left:507.6pt;margin-top:32.7pt;height:12.55pt;width:0pt;z-index:251707392;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176" o:spid="_x0000_s1176" o:spt="32" type="#_x0000_t32" style="position:absolute;left:0pt;margin-left:50.55pt;margin-top:32.7pt;height:0pt;width:457.05pt;z-index:251663360;mso-width-relative:page;mso-height-relative:page;" o:connectortype="straight" filled="f" stroked="t" coordsize="21600,21600">
            <v:path arrowok="t"/>
            <v:fill on="f" focussize="0,0"/>
            <v:stroke color="#000000"/>
            <v:imagedata o:title=""/>
            <o:lock v:ext="edit"/>
          </v:shape>
        </w:pict>
      </w:r>
      <w:r>
        <w:rPr>
          <w:rFonts w:ascii="黑体" w:hAnsi="黑体" w:eastAsia="黑体"/>
          <w:szCs w:val="28"/>
        </w:rPr>
        <w:pict>
          <v:shape id="_x0000_s1220" o:spid="_x0000_s1220" o:spt="32" type="#_x0000_t32" style="position:absolute;left:0pt;margin-left:254.75pt;margin-top:10.85pt;height:0pt;width:116.85pt;z-index:251706368;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rect id="_x0000_s1216" o:spid="_x0000_s1216" o:spt="1" style="position:absolute;left:0pt;margin-left:470.3pt;margin-top:393.35pt;height:16.9pt;width:47.7pt;z-index:251702272;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工作总结</w:t>
                  </w:r>
                </w:p>
              </w:txbxContent>
            </v:textbox>
          </v:rect>
        </w:pict>
      </w:r>
      <w:r>
        <w:rPr>
          <w:rFonts w:ascii="黑体" w:hAnsi="黑体" w:eastAsia="黑体"/>
          <w:szCs w:val="28"/>
        </w:rPr>
        <w:pict>
          <v:rect id="_x0000_s1217" o:spid="_x0000_s1217" o:spt="1" style="position:absolute;left:0pt;margin-left:564.55pt;margin-top:393.35pt;height:16.9pt;width:47.7pt;z-index:25170329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表彰奖励</w:t>
                  </w:r>
                </w:p>
              </w:txbxContent>
            </v:textbox>
          </v:rect>
        </w:pict>
      </w:r>
      <w:r>
        <w:rPr>
          <w:rFonts w:ascii="黑体" w:hAnsi="黑体" w:eastAsia="黑体"/>
          <w:szCs w:val="28"/>
        </w:rPr>
        <w:pict>
          <v:rect id="_x0000_s1219" o:spid="_x0000_s1219" o:spt="1" style="position:absolute;left:0pt;margin-left:176.3pt;margin-top:393.35pt;height:16.9pt;width:68.75pt;z-index:25170534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火因火案查处</w:t>
                  </w:r>
                </w:p>
              </w:txbxContent>
            </v:textbox>
          </v:rect>
        </w:pict>
      </w:r>
      <w:r>
        <w:rPr>
          <w:rFonts w:ascii="黑体" w:hAnsi="黑体" w:eastAsia="黑体"/>
          <w:szCs w:val="28"/>
        </w:rPr>
        <w:pict>
          <v:rect id="_x0000_s1218" o:spid="_x0000_s1218" o:spt="1" style="position:absolute;left:0pt;margin-left:93.3pt;margin-top:393.35pt;height:16.9pt;width:47.7pt;z-index:251704320;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火灾评估</w:t>
                  </w:r>
                </w:p>
              </w:txbxContent>
            </v:textbox>
          </v:rect>
        </w:pict>
      </w:r>
      <w:r>
        <w:rPr>
          <w:rFonts w:ascii="黑体" w:hAnsi="黑体" w:eastAsia="黑体"/>
          <w:szCs w:val="28"/>
        </w:rPr>
        <w:pict>
          <v:rect id="_x0000_s1214" o:spid="_x0000_s1214" o:spt="1" style="position:absolute;left:0pt;margin-left:371.6pt;margin-top:393.35pt;height:16.9pt;width:47.7pt;z-index:25170022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责任追究</w:t>
                  </w:r>
                </w:p>
              </w:txbxContent>
            </v:textbox>
          </v:rect>
        </w:pict>
      </w:r>
      <w:r>
        <w:rPr>
          <w:rFonts w:ascii="黑体" w:hAnsi="黑体" w:eastAsia="黑体"/>
          <w:szCs w:val="28"/>
        </w:rPr>
        <w:pict>
          <v:rect id="_x0000_s1215" o:spid="_x0000_s1215" o:spt="1" style="position:absolute;left:0pt;margin-left:279.25pt;margin-top:393.35pt;height:16.9pt;width:47.7pt;z-index:251701248;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约谈查处</w:t>
                  </w:r>
                </w:p>
              </w:txbxContent>
            </v:textbox>
          </v:rect>
        </w:pict>
      </w:r>
      <w:r>
        <w:rPr>
          <w:rFonts w:ascii="黑体" w:hAnsi="黑体" w:eastAsia="黑体"/>
          <w:szCs w:val="28"/>
        </w:rPr>
        <w:pict>
          <v:shape id="_x0000_s1213" o:spid="_x0000_s1213" o:spt="117" type="#_x0000_t117" style="position:absolute;left:0pt;margin-left:315.2pt;margin-top:350.7pt;height:19.45pt;width:69.15pt;z-index:251699200;mso-width-relative:page;mso-height-relative:page;" filled="t" stroked="t" coordsize="21600,21600">
            <v:path/>
            <v:fill type="gradient" on="t" angle="90" focussize="0f,0f">
              <o:fill type="gradientUnscaled" v:ext="backwardCompatible"/>
            </v:fill>
            <v:stroke weight="0.5pt" color="#000000" joinstyle="miter"/>
            <v:imagedata o:title=""/>
            <o:lock v:ext="edit"/>
            <v:textbox>
              <w:txbxContent>
                <w:p>
                  <w:pPr>
                    <w:spacing w:line="100" w:lineRule="atLeast"/>
                    <w:ind w:right="-185" w:rightChars="-88"/>
                    <w:rPr>
                      <w:rFonts w:ascii="黑体" w:eastAsia="黑体"/>
                      <w:sz w:val="18"/>
                      <w:szCs w:val="18"/>
                    </w:rPr>
                  </w:pPr>
                  <w:r>
                    <w:rPr>
                      <w:rFonts w:hint="eastAsia" w:ascii="黑体" w:eastAsia="黑体"/>
                      <w:sz w:val="18"/>
                      <w:szCs w:val="18"/>
                    </w:rPr>
                    <w:t>响应终止</w:t>
                  </w:r>
                </w:p>
              </w:txbxContent>
            </v:textbox>
          </v:shape>
        </w:pict>
      </w:r>
      <w:r>
        <w:rPr>
          <w:rFonts w:ascii="黑体" w:hAnsi="黑体" w:eastAsia="黑体"/>
          <w:szCs w:val="28"/>
        </w:rPr>
        <w:pict>
          <v:rect id="_x0000_s1212" o:spid="_x0000_s1212" o:spt="1" style="position:absolute;left:0pt;margin-left:187.65pt;margin-top:353.25pt;height:16.9pt;width:47.7pt;z-index:25169817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验收交接</w:t>
                  </w:r>
                </w:p>
              </w:txbxContent>
            </v:textbox>
          </v:rect>
        </w:pict>
      </w:r>
      <w:r>
        <w:rPr>
          <w:rFonts w:ascii="黑体" w:hAnsi="黑体" w:eastAsia="黑体"/>
          <w:szCs w:val="28"/>
        </w:rPr>
        <w:pict>
          <v:rect id="_x0000_s1211" o:spid="_x0000_s1211" o:spt="1" style="position:absolute;left:0pt;margin-left:522.4pt;margin-top:317.6pt;height:16.9pt;width:47.7pt;z-index:251697152;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资金保障</w:t>
                  </w:r>
                </w:p>
              </w:txbxContent>
            </v:textbox>
          </v:rect>
        </w:pict>
      </w:r>
      <w:r>
        <w:rPr>
          <w:rFonts w:ascii="黑体" w:hAnsi="黑体" w:eastAsia="黑体"/>
          <w:szCs w:val="28"/>
        </w:rPr>
        <w:pict>
          <v:rect id="_x0000_s1210" o:spid="_x0000_s1210" o:spt="1" style="position:absolute;left:0pt;margin-left:360.35pt;margin-top:317.6pt;height:16.9pt;width:47.7pt;z-index:251696128;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输送保障</w:t>
                  </w:r>
                </w:p>
              </w:txbxContent>
            </v:textbox>
          </v:rect>
        </w:pict>
      </w:r>
      <w:r>
        <w:rPr>
          <w:rFonts w:ascii="黑体" w:hAnsi="黑体" w:eastAsia="黑体"/>
          <w:szCs w:val="28"/>
        </w:rPr>
        <w:pict>
          <v:rect id="_x0000_s1209" o:spid="_x0000_s1209" o:spt="1" style="position:absolute;left:0pt;margin-left:440.05pt;margin-top:317.6pt;height:16.9pt;width:47.7pt;z-index:25169510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物资保障</w:t>
                  </w:r>
                </w:p>
              </w:txbxContent>
            </v:textbox>
          </v:rect>
        </w:pict>
      </w:r>
      <w:r>
        <w:rPr>
          <w:rFonts w:ascii="黑体" w:hAnsi="黑体" w:eastAsia="黑体"/>
          <w:szCs w:val="28"/>
        </w:rPr>
        <w:pict>
          <v:rect id="_x0000_s1208" o:spid="_x0000_s1208" o:spt="1" style="position:absolute;left:0pt;margin-left:187.65pt;margin-top:317.6pt;height:16.9pt;width:47.7pt;z-index:251694080;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清理看守</w:t>
                  </w:r>
                </w:p>
              </w:txbxContent>
            </v:textbox>
          </v:rect>
        </w:pict>
      </w:r>
      <w:r>
        <w:rPr>
          <w:rFonts w:ascii="黑体" w:hAnsi="黑体" w:eastAsia="黑体"/>
          <w:szCs w:val="28"/>
        </w:rPr>
        <w:pict>
          <v:rect id="_x0000_s1207" o:spid="_x0000_s1207" o:spt="1" style="position:absolute;left:0pt;margin-left:575.05pt;margin-top:284.4pt;height:16.9pt;width:47.7pt;z-index:25169305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信息发布</w:t>
                  </w:r>
                </w:p>
              </w:txbxContent>
            </v:textbox>
          </v:rect>
        </w:pict>
      </w:r>
      <w:r>
        <w:rPr>
          <w:rFonts w:ascii="黑体" w:hAnsi="黑体" w:eastAsia="黑体"/>
          <w:szCs w:val="28"/>
        </w:rPr>
        <w:pict>
          <v:rect id="_x0000_s1206" o:spid="_x0000_s1206" o:spt="1" style="position:absolute;left:0pt;margin-left:440.05pt;margin-top:284.4pt;height:16.9pt;width:47.7pt;z-index:251692032;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综合保障</w:t>
                  </w:r>
                </w:p>
              </w:txbxContent>
            </v:textbox>
          </v:rect>
        </w:pict>
      </w:r>
      <w:r>
        <w:rPr>
          <w:rFonts w:ascii="黑体" w:hAnsi="黑体" w:eastAsia="黑体"/>
          <w:szCs w:val="28"/>
        </w:rPr>
        <w:pict>
          <v:rect id="_x0000_s1205" o:spid="_x0000_s1205" o:spt="1" style="position:absolute;left:0pt;margin-left:304.1pt;margin-top:284.4pt;height:16.9pt;width:47.7pt;z-index:251691008;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应急救援</w:t>
                  </w:r>
                </w:p>
              </w:txbxContent>
            </v:textbox>
          </v:rect>
        </w:pict>
      </w:r>
      <w:r>
        <w:rPr>
          <w:rFonts w:ascii="黑体" w:hAnsi="黑体" w:eastAsia="黑体"/>
          <w:szCs w:val="28"/>
        </w:rPr>
        <w:pict>
          <v:rect id="_x0000_s1204" o:spid="_x0000_s1204" o:spt="1" style="position:absolute;left:0pt;margin-left:187.65pt;margin-top:284.4pt;height:16.9pt;width:47.7pt;z-index:25168998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组织扑救</w:t>
                  </w:r>
                </w:p>
              </w:txbxContent>
            </v:textbox>
          </v:rect>
        </w:pict>
      </w:r>
      <w:r>
        <w:rPr>
          <w:rFonts w:ascii="黑体" w:hAnsi="黑体" w:eastAsia="黑体"/>
          <w:szCs w:val="28"/>
        </w:rPr>
        <w:pict>
          <v:rect id="_x0000_s1203" o:spid="_x0000_s1203" o:spt="1" style="position:absolute;left:0pt;margin-left:71.75pt;margin-top:284.4pt;height:16.9pt;width:47.7pt;z-index:251688960;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综合协调</w:t>
                  </w:r>
                </w:p>
              </w:txbxContent>
            </v:textbox>
          </v:rect>
        </w:pict>
      </w:r>
      <w:r>
        <w:rPr>
          <w:rFonts w:asciiTheme="minorEastAsia" w:hAnsiTheme="minorEastAsia" w:eastAsiaTheme="minorEastAsia"/>
          <w:b/>
          <w:szCs w:val="21"/>
        </w:rPr>
        <w:pict>
          <v:rect id="_x0000_s1201" o:spid="_x0000_s1201" o:spt="1" style="position:absolute;left:0pt;margin-left:588.05pt;margin-top:191.75pt;height:68.2pt;width:24.2pt;z-index:251686912;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宣传报道组</w:t>
                  </w:r>
                </w:p>
              </w:txbxContent>
            </v:textbox>
          </v:rect>
        </w:pict>
      </w:r>
      <w:r>
        <w:rPr>
          <w:rFonts w:asciiTheme="minorEastAsia" w:hAnsiTheme="minorEastAsia" w:eastAsiaTheme="minorEastAsia"/>
          <w:b/>
          <w:szCs w:val="21"/>
        </w:rPr>
        <w:pict>
          <v:rect id="_x0000_s1199" o:spid="_x0000_s1199" o:spt="1" style="position:absolute;left:0pt;margin-left:177.25pt;margin-top:191.75pt;height:68.2pt;width:24.2pt;z-index:25168486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火灾监测组</w:t>
                  </w:r>
                </w:p>
              </w:txbxContent>
            </v:textbox>
          </v:rect>
        </w:pict>
      </w:r>
      <w:r>
        <w:rPr>
          <w:rFonts w:asciiTheme="minorEastAsia" w:hAnsiTheme="minorEastAsia" w:eastAsiaTheme="minorEastAsia"/>
          <w:b/>
          <w:szCs w:val="21"/>
        </w:rPr>
        <w:pict>
          <v:rect id="_x0000_s1174" o:spid="_x0000_s1174" o:spt="1" style="position:absolute;left:0pt;margin-left:224pt;margin-top:191.75pt;height:68.2pt;width:24.2pt;z-index:251661312;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军队工作组</w:t>
                  </w:r>
                </w:p>
              </w:txbxContent>
            </v:textbox>
          </v:rect>
        </w:pict>
      </w:r>
      <w:r>
        <w:rPr>
          <w:rFonts w:ascii="黑体" w:hAnsi="黑体" w:eastAsia="黑体"/>
          <w:szCs w:val="28"/>
        </w:rPr>
        <w:pict>
          <v:rect id="_x0000_s1194" o:spid="_x0000_s1194" o:spt="1" style="position:absolute;left:0pt;margin-left:270.45pt;margin-top:191.75pt;height:68.2pt;width:24.2pt;z-index:25167974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专家支持组</w:t>
                  </w:r>
                </w:p>
              </w:txbxContent>
            </v:textbox>
          </v:rect>
        </w:pict>
      </w:r>
      <w:r>
        <w:rPr>
          <w:rFonts w:ascii="黑体" w:hAnsi="黑体" w:eastAsia="黑体"/>
          <w:szCs w:val="28"/>
        </w:rPr>
        <w:pict>
          <v:rect id="_x0000_s1192" o:spid="_x0000_s1192" o:spt="1" style="position:absolute;left:0pt;margin-left:317.45pt;margin-top:191.75pt;height:68.2pt;width:24.2pt;z-index:25167769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医疗救护组</w:t>
                  </w:r>
                </w:p>
              </w:txbxContent>
            </v:textbox>
          </v:rect>
        </w:pict>
      </w:r>
      <w:r>
        <w:rPr>
          <w:rFonts w:asciiTheme="minorEastAsia" w:hAnsiTheme="minorEastAsia" w:eastAsiaTheme="minorEastAsia"/>
          <w:b/>
          <w:szCs w:val="21"/>
        </w:rPr>
        <w:pict>
          <v:rect id="_x0000_s1200" o:spid="_x0000_s1200" o:spt="1" style="position:absolute;left:0pt;margin-left:131.05pt;margin-top:191.75pt;height:68.2pt;width:24.2pt;z-index:251685888;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抢险救援组</w:t>
                  </w:r>
                </w:p>
              </w:txbxContent>
            </v:textbox>
          </v:rect>
        </w:pict>
      </w:r>
      <w:r>
        <w:rPr>
          <w:rFonts w:ascii="黑体" w:hAnsi="黑体" w:eastAsia="黑体"/>
          <w:szCs w:val="28"/>
        </w:rPr>
        <w:pict>
          <v:rect id="_x0000_s1193" o:spid="_x0000_s1193" o:spt="1" style="position:absolute;left:0pt;margin-left:360.15pt;margin-top:191.75pt;height:68.2pt;width:24.2pt;z-index:251678720;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通信保障组</w:t>
                  </w:r>
                </w:p>
              </w:txbxContent>
            </v:textbox>
          </v:rect>
        </w:pict>
      </w:r>
      <w:r>
        <w:rPr>
          <w:rFonts w:ascii="黑体" w:hAnsi="黑体" w:eastAsia="黑体"/>
          <w:szCs w:val="28"/>
        </w:rPr>
        <w:pict>
          <v:rect id="_x0000_s1195" o:spid="_x0000_s1195" o:spt="1" style="position:absolute;left:0pt;margin-left:406.9pt;margin-top:191.75pt;height:68.2pt;width:24.2pt;z-index:251680768;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交通保障组</w:t>
                  </w:r>
                </w:p>
              </w:txbxContent>
            </v:textbox>
          </v:rect>
        </w:pict>
      </w:r>
      <w:r>
        <w:rPr>
          <w:rFonts w:asciiTheme="minorEastAsia" w:hAnsiTheme="minorEastAsia" w:eastAsiaTheme="minorEastAsia"/>
          <w:b/>
          <w:szCs w:val="21"/>
        </w:rPr>
        <w:pict>
          <v:rect id="_x0000_s1196" o:spid="_x0000_s1196" o:spt="1" style="position:absolute;left:0pt;margin-left:451.45pt;margin-top:191.75pt;height:68.2pt;width:24.2pt;z-index:251681792;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灾情评估组</w:t>
                  </w:r>
                </w:p>
              </w:txbxContent>
            </v:textbox>
          </v:rect>
        </w:pict>
      </w:r>
      <w:r>
        <w:rPr>
          <w:rFonts w:asciiTheme="minorEastAsia" w:hAnsiTheme="minorEastAsia" w:eastAsiaTheme="minorEastAsia"/>
          <w:b/>
          <w:szCs w:val="21"/>
        </w:rPr>
        <w:pict>
          <v:rect id="_x0000_s1197" o:spid="_x0000_s1197" o:spt="1" style="position:absolute;left:0pt;margin-left:498.2pt;margin-top:191.75pt;height:68.2pt;width:24.2pt;z-index:25168281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群众生活组</w:t>
                  </w:r>
                </w:p>
              </w:txbxContent>
            </v:textbox>
          </v:rect>
        </w:pict>
      </w:r>
      <w:r>
        <w:rPr>
          <w:rFonts w:asciiTheme="minorEastAsia" w:hAnsiTheme="minorEastAsia" w:eastAsiaTheme="minorEastAsia"/>
          <w:b/>
          <w:szCs w:val="21"/>
        </w:rPr>
        <w:pict>
          <v:rect id="_x0000_s1198" o:spid="_x0000_s1198" o:spt="1" style="position:absolute;left:0pt;margin-left:543.5pt;margin-top:191.75pt;height:68.2pt;width:24.2pt;z-index:251683840;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社会治安组</w:t>
                  </w:r>
                </w:p>
              </w:txbxContent>
            </v:textbox>
          </v:rect>
        </w:pict>
      </w:r>
      <w:r>
        <w:rPr>
          <w:rFonts w:asciiTheme="minorEastAsia" w:hAnsiTheme="minorEastAsia" w:eastAsiaTheme="minorEastAsia"/>
          <w:b/>
          <w:szCs w:val="21"/>
        </w:rPr>
        <w:pict>
          <v:rect id="_x0000_s1202" o:spid="_x0000_s1202" o:spt="1" style="position:absolute;left:0pt;margin-left:85.6pt;margin-top:191.75pt;height:68.2pt;width:24.2pt;z-index:25168793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240" w:lineRule="exact"/>
                    <w:rPr>
                      <w:rFonts w:ascii="黑体" w:eastAsia="黑体"/>
                      <w:sz w:val="18"/>
                      <w:szCs w:val="18"/>
                    </w:rPr>
                  </w:pPr>
                  <w:r>
                    <w:rPr>
                      <w:rFonts w:hint="eastAsia" w:ascii="黑体" w:eastAsia="黑体"/>
                      <w:sz w:val="18"/>
                      <w:szCs w:val="18"/>
                    </w:rPr>
                    <w:t>综合协调组</w:t>
                  </w:r>
                </w:p>
              </w:txbxContent>
            </v:textbox>
          </v:rect>
        </w:pict>
      </w:r>
      <w:r>
        <w:rPr>
          <w:rFonts w:asciiTheme="minorEastAsia" w:hAnsiTheme="minorEastAsia" w:eastAsiaTheme="minorEastAsia"/>
          <w:b/>
          <w:szCs w:val="21"/>
        </w:rPr>
        <w:pict>
          <v:shape id="_x0000_s1188" o:spid="_x0000_s1188" o:spt="117" type="#_x0000_t117" style="position:absolute;left:0pt;margin-left:456.85pt;margin-top:112.85pt;height:19.45pt;width:92.95pt;z-index:251673600;mso-width-relative:page;mso-height-relative:page;" filled="t" stroked="t" coordsize="21600,21600">
            <v:path/>
            <v:fill type="gradient" on="t" angle="90" focussize="0f,0f">
              <o:fill type="gradientUnscaled" v:ext="backwardCompatible"/>
            </v:fill>
            <v:stroke weight="0.5pt" color="#000000" joinstyle="miter"/>
            <v:imagedata o:title=""/>
            <o:lock v:ext="edit"/>
            <v:textbox>
              <w:txbxContent>
                <w:p>
                  <w:pPr>
                    <w:spacing w:line="100" w:lineRule="atLeast"/>
                    <w:ind w:right="-185" w:rightChars="-88"/>
                    <w:rPr>
                      <w:rFonts w:ascii="黑体" w:eastAsia="黑体"/>
                      <w:sz w:val="18"/>
                      <w:szCs w:val="18"/>
                    </w:rPr>
                  </w:pPr>
                  <w:r>
                    <w:rPr>
                      <w:rFonts w:hint="eastAsia" w:ascii="黑体" w:eastAsia="黑体"/>
                      <w:sz w:val="18"/>
                      <w:szCs w:val="18"/>
                    </w:rPr>
                    <w:t>启动</w:t>
                  </w:r>
                  <w:r>
                    <w:rPr>
                      <w:rFonts w:hint="eastAsia" w:ascii="黑体" w:hAnsi="宋体" w:eastAsia="黑体"/>
                      <w:sz w:val="18"/>
                      <w:szCs w:val="18"/>
                    </w:rPr>
                    <w:t>Ⅰ</w:t>
                  </w:r>
                  <w:r>
                    <w:rPr>
                      <w:rFonts w:hint="eastAsia" w:ascii="黑体" w:eastAsia="黑体"/>
                      <w:sz w:val="18"/>
                      <w:szCs w:val="18"/>
                    </w:rPr>
                    <w:t>级响应</w:t>
                  </w:r>
                </w:p>
              </w:txbxContent>
            </v:textbox>
          </v:shape>
        </w:pict>
      </w:r>
      <w:r>
        <w:rPr>
          <w:rFonts w:asciiTheme="minorEastAsia" w:hAnsiTheme="minorEastAsia" w:eastAsiaTheme="minorEastAsia"/>
          <w:b/>
          <w:szCs w:val="21"/>
        </w:rPr>
        <w:pict>
          <v:shape id="_x0000_s1185" o:spid="_x0000_s1185" o:spt="116" type="#_x0000_t116" style="position:absolute;left:0pt;margin-left:443.35pt;margin-top:76.55pt;height:21.3pt;width:116.75pt;z-index:251671552;mso-width-relative:page;mso-height-relative:page;" filled="t" stroked="t" coordsize="21600,21600">
            <v:path/>
            <v:fill type="gradient" on="t" angle="90" focussize="0f,0f">
              <o:fill type="gradientUnscaled" v:ext="backwardCompatible"/>
            </v:fill>
            <v:stroke weight="0.5pt" color="#000000" joinstyle="miter"/>
            <v:imagedata o:title=""/>
            <o:lock v:ext="edit"/>
            <v:textbox>
              <w:txbxContent>
                <w:p>
                  <w:pPr>
                    <w:spacing w:line="200" w:lineRule="exact"/>
                    <w:ind w:right="-185" w:rightChars="-88"/>
                    <w:rPr>
                      <w:rFonts w:ascii="黑体" w:eastAsia="黑体"/>
                      <w:sz w:val="18"/>
                      <w:szCs w:val="18"/>
                    </w:rPr>
                  </w:pPr>
                  <w:r>
                    <w:rPr>
                      <w:rFonts w:hint="eastAsia" w:ascii="黑体" w:eastAsia="黑体"/>
                      <w:sz w:val="18"/>
                      <w:szCs w:val="18"/>
                    </w:rPr>
                    <w:t>区森防指总指挥、区政府</w:t>
                  </w:r>
                </w:p>
                <w:p/>
              </w:txbxContent>
            </v:textbox>
          </v:shape>
        </w:pict>
      </w:r>
      <w:r>
        <w:rPr>
          <w:rFonts w:asciiTheme="minorEastAsia" w:hAnsiTheme="minorEastAsia" w:eastAsiaTheme="minorEastAsia"/>
          <w:b/>
          <w:szCs w:val="21"/>
        </w:rPr>
        <w:pict>
          <v:rect id="_x0000_s1177" o:spid="_x0000_s1177" o:spt="1" style="position:absolute;left:0pt;margin-left:10pt;margin-top:45.25pt;height:16.9pt;width:83.3pt;z-index:25166438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符合Ⅲ级响应条件</w:t>
                  </w:r>
                </w:p>
              </w:txbxContent>
            </v:textbox>
          </v:rect>
        </w:pict>
      </w:r>
      <w:r>
        <w:rPr>
          <w:rFonts w:asciiTheme="minorEastAsia" w:hAnsiTheme="minorEastAsia" w:eastAsiaTheme="minorEastAsia"/>
          <w:b/>
          <w:szCs w:val="21"/>
        </w:rPr>
        <w:pict>
          <v:shape id="_x0000_s1181" o:spid="_x0000_s1181" o:spt="117" type="#_x0000_t117" style="position:absolute;left:0pt;margin-left:5.5pt;margin-top:112.85pt;height:19.45pt;width:92.95pt;z-index:251668480;mso-width-relative:page;mso-height-relative:page;" filled="t" stroked="t" coordsize="21600,21600">
            <v:path/>
            <v:fill type="gradient" on="t" angle="90" focussize="0f,0f">
              <o:fill type="gradientUnscaled" v:ext="backwardCompatible"/>
            </v:fill>
            <v:stroke weight="0.5pt" color="#000000" joinstyle="miter"/>
            <v:imagedata o:title=""/>
            <o:lock v:ext="edit"/>
            <v:textbox>
              <w:txbxContent>
                <w:p>
                  <w:pPr>
                    <w:spacing w:line="100" w:lineRule="atLeast"/>
                    <w:ind w:right="-185" w:rightChars="-88"/>
                    <w:rPr>
                      <w:rFonts w:ascii="黑体" w:eastAsia="黑体"/>
                      <w:sz w:val="18"/>
                      <w:szCs w:val="18"/>
                    </w:rPr>
                  </w:pPr>
                  <w:r>
                    <w:rPr>
                      <w:rFonts w:hint="eastAsia" w:ascii="黑体" w:eastAsia="黑体"/>
                      <w:sz w:val="18"/>
                      <w:szCs w:val="18"/>
                    </w:rPr>
                    <w:t>启动Ⅲ级响应</w:t>
                  </w:r>
                </w:p>
              </w:txbxContent>
            </v:textbox>
          </v:shape>
        </w:pict>
      </w:r>
      <w:r>
        <w:rPr>
          <w:rFonts w:asciiTheme="minorEastAsia" w:hAnsiTheme="minorEastAsia" w:eastAsiaTheme="minorEastAsia"/>
          <w:b/>
          <w:szCs w:val="21"/>
        </w:rPr>
        <w:pict>
          <v:shape id="_x0000_s1184" o:spid="_x0000_s1184" o:spt="116" type="#_x0000_t116" style="position:absolute;left:0pt;margin-left:-1.4pt;margin-top:76.55pt;height:21.3pt;width:105.45pt;z-index:251670528;mso-width-relative:page;mso-height-relative:page;" filled="t" stroked="t" coordsize="21600,21600">
            <v:path/>
            <v:fill type="gradient" on="t" angle="90" focussize="0f,0f">
              <o:fill type="gradientUnscaled" v:ext="backwardCompatible"/>
            </v:fill>
            <v:stroke weight="0.5pt" color="#000000" joinstyle="miter"/>
            <v:imagedata o:title=""/>
            <o:lock v:ext="edit"/>
            <v:textbox>
              <w:txbxContent>
                <w:p>
                  <w:pPr>
                    <w:spacing w:line="200" w:lineRule="exact"/>
                  </w:pPr>
                  <w:r>
                    <w:rPr>
                      <w:rFonts w:hint="eastAsia" w:ascii="黑体" w:eastAsia="黑体"/>
                      <w:sz w:val="18"/>
                      <w:szCs w:val="18"/>
                    </w:rPr>
                    <w:t>区森防指办公室主任</w:t>
                  </w:r>
                </w:p>
              </w:txbxContent>
            </v:textbox>
          </v:shape>
        </w:pict>
      </w:r>
      <w:r>
        <w:rPr>
          <w:rFonts w:ascii="黑体" w:hAnsi="黑体" w:eastAsia="黑体"/>
          <w:szCs w:val="28"/>
        </w:rPr>
        <w:pict>
          <v:rect id="_x0000_s1179" o:spid="_x0000_s1179" o:spt="1" style="position:absolute;left:0pt;margin-left:460.2pt;margin-top:45.25pt;height:16.9pt;width:83.3pt;z-index:251666432;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符合</w:t>
                  </w:r>
                  <w:r>
                    <w:rPr>
                      <w:rFonts w:hint="eastAsia" w:ascii="黑体" w:hAnsi="宋体" w:eastAsia="黑体"/>
                      <w:sz w:val="18"/>
                      <w:szCs w:val="18"/>
                    </w:rPr>
                    <w:t>Ⅰ级响应条件</w:t>
                  </w:r>
                </w:p>
              </w:txbxContent>
            </v:textbox>
          </v:rect>
        </w:pict>
      </w:r>
      <w:r>
        <w:rPr>
          <w:rFonts w:ascii="黑体" w:hAnsi="黑体" w:eastAsia="黑体"/>
          <w:szCs w:val="28"/>
        </w:rPr>
        <w:pict>
          <v:rect id="_x0000_s1180" o:spid="_x0000_s1180" o:spt="1" style="position:absolute;left:0pt;margin-left:604.7pt;margin-top:45.25pt;height:16.9pt;width:95.1pt;z-index:25166745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向区委、区政府报告</w:t>
                  </w:r>
                </w:p>
              </w:txbxContent>
            </v:textbox>
          </v:rect>
        </w:pict>
      </w:r>
      <w:r>
        <w:rPr>
          <w:rFonts w:asciiTheme="minorEastAsia" w:hAnsiTheme="minorEastAsia" w:eastAsiaTheme="minorEastAsia"/>
          <w:b/>
          <w:szCs w:val="21"/>
        </w:rPr>
        <w:pict>
          <v:rect id="_x0000_s1171" o:spid="_x0000_s1171" o:spt="1" style="position:absolute;left:0pt;margin-left:187.65pt;margin-top:3.9pt;height:16.9pt;width:67.1pt;z-index:251659264;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接受火灾信息</w:t>
                  </w:r>
                </w:p>
              </w:txbxContent>
            </v:textbox>
          </v:rect>
        </w:pict>
      </w:r>
      <w:r>
        <w:rPr>
          <w:rFonts w:asciiTheme="minorEastAsia" w:hAnsiTheme="minorEastAsia" w:eastAsiaTheme="minorEastAsia"/>
          <w:b/>
          <w:szCs w:val="21"/>
        </w:rPr>
        <w:pict>
          <v:rect id="_x0000_s1175" o:spid="_x0000_s1175" o:spt="1" style="position:absolute;left:0pt;margin-left:371.6pt;margin-top:3.9pt;height:16.9pt;width:47.7pt;z-index:251662336;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态势研判</w:t>
                  </w:r>
                </w:p>
              </w:txbxContent>
            </v:textbox>
          </v:rect>
        </w:pict>
      </w:r>
    </w:p>
    <w:p>
      <w:pPr>
        <w:pStyle w:val="48"/>
        <w:spacing w:line="360" w:lineRule="auto"/>
        <w:ind w:firstLine="0"/>
        <w:outlineLvl w:val="0"/>
        <w:rPr>
          <w:rFonts w:ascii="黑体" w:hAnsi="黑体" w:eastAsia="黑体"/>
          <w:szCs w:val="28"/>
        </w:rPr>
      </w:pPr>
      <w:r>
        <w:rPr>
          <w:rFonts w:asciiTheme="minorEastAsia" w:hAnsiTheme="minorEastAsia" w:eastAsiaTheme="minorEastAsia"/>
          <w:b/>
          <w:szCs w:val="21"/>
        </w:rPr>
        <w:pict>
          <v:shape id="_x0000_s1222" o:spid="_x0000_s1222" o:spt="32" type="#_x0000_t32" style="position:absolute;left:0pt;margin-left:282.85pt;margin-top:18.5pt;height:12.55pt;width:0pt;z-index:251708416;mso-width-relative:page;mso-height-relative:page;" o:connectortype="straight" filled="f" stroked="t" coordsize="21600,21600">
            <v:path arrowok="t"/>
            <v:fill on="f" focussize="0,0"/>
            <v:stroke weight="0.5pt" color="#000000" endarrow="block"/>
            <v:imagedata o:title=""/>
            <o:lock v:ext="edit"/>
          </v:shape>
        </w:pict>
      </w:r>
    </w:p>
    <w:p>
      <w:pPr>
        <w:widowControl/>
        <w:jc w:val="left"/>
        <w:rPr>
          <w:rFonts w:ascii="黑体" w:hAnsi="黑体" w:eastAsia="黑体"/>
          <w:sz w:val="28"/>
          <w:szCs w:val="28"/>
        </w:rPr>
      </w:pPr>
      <w:r>
        <w:rPr>
          <w:rFonts w:ascii="黑体" w:hAnsi="黑体" w:eastAsia="黑体"/>
          <w:szCs w:val="28"/>
        </w:rPr>
        <w:pict>
          <v:shape id="_x0000_s1284" o:spid="_x0000_s1284" o:spt="32" type="#_x0000_t32" style="position:absolute;left:0pt;flip:x;margin-left:317.45pt;margin-top:115.55pt;height:0pt;width:190.15pt;z-index:251763712;mso-width-relative:page;mso-height-relative:page;" o:connectortype="straight" filled="f" stroked="t" coordsize="21600,21600">
            <v:path arrowok="t"/>
            <v:fill on="f" focussize="0,0"/>
            <v:stroke weight="0.5pt" color="#000000" endarrow="block"/>
            <v:imagedata o:title=""/>
            <o:lock v:ext="edit"/>
          </v:shape>
        </w:pict>
      </w:r>
      <w:r>
        <w:rPr>
          <w:rFonts w:ascii="黑体" w:hAnsi="黑体" w:eastAsia="黑体"/>
          <w:szCs w:val="28"/>
        </w:rPr>
        <w:pict>
          <v:rect id="_x0000_s1178" o:spid="_x0000_s1178" o:spt="1" style="position:absolute;left:0pt;margin-left:239pt;margin-top:3.85pt;height:16.9pt;width:83.3pt;z-index:251665408;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符合Ⅱ级响应条件</w:t>
                  </w:r>
                </w:p>
              </w:txbxContent>
            </v:textbox>
          </v:rect>
        </w:pict>
      </w:r>
      <w:r>
        <w:rPr>
          <w:rFonts w:asciiTheme="minorEastAsia" w:hAnsiTheme="minorEastAsia" w:eastAsiaTheme="minorEastAsia"/>
          <w:b/>
          <w:szCs w:val="21"/>
        </w:rPr>
        <w:pict>
          <v:shape id="_x0000_s1182" o:spid="_x0000_s1182" o:spt="116" type="#_x0000_t116" style="position:absolute;left:0pt;margin-left:224pt;margin-top:35.7pt;height:21.3pt;width:109.25pt;z-index:251669504;mso-width-relative:page;mso-height-relative:page;" filled="t" stroked="t" coordsize="21600,21600">
            <v:path/>
            <v:fill type="gradient" on="t" angle="90" focussize="0f,0f">
              <o:fill type="gradientUnscaled" v:ext="backwardCompatible"/>
            </v:fill>
            <v:stroke weight="0.5pt" color="#000000" joinstyle="miter"/>
            <v:imagedata o:title=""/>
            <o:lock v:ext="edit"/>
            <v:textbox>
              <w:txbxContent>
                <w:p>
                  <w:pPr>
                    <w:spacing w:line="200" w:lineRule="exact"/>
                    <w:ind w:right="-185" w:rightChars="-88"/>
                    <w:rPr>
                      <w:rFonts w:ascii="黑体" w:eastAsia="黑体"/>
                      <w:sz w:val="18"/>
                      <w:szCs w:val="18"/>
                    </w:rPr>
                  </w:pPr>
                  <w:r>
                    <w:rPr>
                      <w:rFonts w:hint="eastAsia" w:ascii="黑体" w:eastAsia="黑体"/>
                      <w:sz w:val="18"/>
                      <w:szCs w:val="18"/>
                    </w:rPr>
                    <w:t>区森防指常务副总指挥</w:t>
                  </w:r>
                </w:p>
                <w:p/>
              </w:txbxContent>
            </v:textbox>
          </v:shape>
        </w:pict>
      </w:r>
      <w:r>
        <w:rPr>
          <w:rFonts w:asciiTheme="minorEastAsia" w:hAnsiTheme="minorEastAsia" w:eastAsiaTheme="minorEastAsia"/>
          <w:b/>
          <w:szCs w:val="21"/>
        </w:rPr>
        <w:pict>
          <v:shape id="_x0000_s1226" o:spid="_x0000_s1226" o:spt="32" type="#_x0000_t32" style="position:absolute;left:0pt;margin-left:282.85pt;margin-top:21.3pt;height:14.4pt;width:0pt;z-index:251711488;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32" o:spid="_x0000_s1232" o:spt="32" type="#_x0000_t32" style="position:absolute;left:0pt;margin-left:282.85pt;margin-top:57.6pt;height:15.65pt;width:0pt;z-index:251715584;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233" o:spid="_x0000_s1233" o:spt="32" type="#_x0000_t32" style="position:absolute;left:0pt;margin-left:282.85pt;margin-top:92.7pt;height:13.1pt;width:0pt;z-index:251716608;mso-width-relative:page;mso-height-relative:page;" o:connectortype="straight" filled="f" stroked="t" coordsize="21600,21600">
            <v:path arrowok="t"/>
            <v:fill on="f" focussize="0,0"/>
            <v:stroke weight="0.5pt" color="#000000" endarrow="block"/>
            <v:imagedata o:title=""/>
            <o:lock v:ext="edit"/>
          </v:shape>
        </w:pict>
      </w:r>
      <w:r>
        <w:rPr>
          <w:rFonts w:asciiTheme="minorEastAsia" w:hAnsiTheme="minorEastAsia" w:eastAsiaTheme="minorEastAsia"/>
          <w:b/>
          <w:szCs w:val="21"/>
        </w:rPr>
        <w:pict>
          <v:shape id="_x0000_s1187" o:spid="_x0000_s1187" o:spt="117" type="#_x0000_t117" style="position:absolute;left:0pt;margin-left:234pt;margin-top:73.25pt;height:19.45pt;width:92.95pt;z-index:251672576;mso-width-relative:page;mso-height-relative:page;" filled="t" stroked="t" coordsize="21600,21600">
            <v:path/>
            <v:fill type="gradient" on="t" angle="90" focussize="0f,0f">
              <o:fill type="gradientUnscaled" v:ext="backwardCompatible"/>
            </v:fill>
            <v:stroke weight="0.5pt" color="#000000" joinstyle="miter"/>
            <v:imagedata o:title=""/>
            <o:lock v:ext="edit"/>
            <v:textbox>
              <w:txbxContent>
                <w:p>
                  <w:pPr>
                    <w:spacing w:line="100" w:lineRule="atLeast"/>
                    <w:ind w:right="-185" w:rightChars="-88"/>
                    <w:rPr>
                      <w:rFonts w:ascii="黑体" w:eastAsia="黑体"/>
                      <w:sz w:val="18"/>
                      <w:szCs w:val="18"/>
                    </w:rPr>
                  </w:pPr>
                  <w:r>
                    <w:rPr>
                      <w:rFonts w:hint="eastAsia" w:ascii="黑体" w:eastAsia="黑体"/>
                      <w:sz w:val="18"/>
                      <w:szCs w:val="18"/>
                    </w:rPr>
                    <w:t>启动</w:t>
                  </w:r>
                  <w:r>
                    <w:rPr>
                      <w:rFonts w:hint="eastAsia" w:ascii="黑体" w:hAnsi="宋体" w:eastAsia="黑体"/>
                      <w:sz w:val="18"/>
                      <w:szCs w:val="18"/>
                    </w:rPr>
                    <w:t>Ⅱ</w:t>
                  </w:r>
                  <w:r>
                    <w:rPr>
                      <w:rFonts w:hint="eastAsia" w:ascii="黑体" w:eastAsia="黑体"/>
                      <w:sz w:val="18"/>
                      <w:szCs w:val="18"/>
                    </w:rPr>
                    <w:t>级响应</w:t>
                  </w:r>
                </w:p>
              </w:txbxContent>
            </v:textbox>
          </v:shape>
        </w:pict>
      </w:r>
      <w:r>
        <w:rPr>
          <w:rFonts w:ascii="黑体" w:hAnsi="黑体" w:eastAsia="黑体"/>
          <w:szCs w:val="28"/>
        </w:rPr>
        <w:pict>
          <v:rect id="_x0000_s1190" o:spid="_x0000_s1190" o:spt="1" style="position:absolute;left:0pt;margin-left:243.1pt;margin-top:105.8pt;height:16.9pt;width:74.35pt;z-index:251675648;mso-width-relative:page;mso-height-relative:page;" filled="t" stroked="t" coordsize="21600,21600">
            <v:path/>
            <v:fill type="gradient" on="t" angle="90" focussize="0f,0f">
              <o:fill type="gradientUnscaled" v:ext="backwardCompatible"/>
            </v:fill>
            <v:stroke weight="0.5pt" color="#000000"/>
            <v:imagedata o:title=""/>
            <o:lock v:ext="edit"/>
            <v:textbox>
              <w:txbxContent>
                <w:p>
                  <w:pPr>
                    <w:spacing w:line="180" w:lineRule="exact"/>
                    <w:ind w:right="-94" w:rightChars="-45"/>
                    <w:rPr>
                      <w:rFonts w:ascii="黑体" w:eastAsia="黑体"/>
                      <w:sz w:val="18"/>
                      <w:szCs w:val="18"/>
                    </w:rPr>
                  </w:pPr>
                  <w:r>
                    <w:rPr>
                      <w:rFonts w:hint="eastAsia" w:ascii="黑体" w:eastAsia="黑体"/>
                      <w:sz w:val="18"/>
                      <w:szCs w:val="18"/>
                    </w:rPr>
                    <w:t>成立前线指挥部</w:t>
                  </w:r>
                </w:p>
              </w:txbxContent>
            </v:textbox>
          </v:rect>
        </w:pict>
      </w:r>
      <w:r>
        <w:rPr>
          <w:rFonts w:asciiTheme="minorEastAsia" w:hAnsiTheme="minorEastAsia" w:eastAsiaTheme="minorEastAsia"/>
          <w:b/>
          <w:szCs w:val="21"/>
        </w:rPr>
        <w:pict>
          <v:shape id="_x0000_s1237" o:spid="_x0000_s1237" o:spt="32" type="#_x0000_t32" style="position:absolute;left:0pt;margin-left:507.6pt;margin-top:91.45pt;height:24.1pt;width:0pt;z-index:251717632;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pict>
          <v:shape id="_x0000_s1252" o:spid="_x0000_s1252" o:spt="32" type="#_x0000_t32" style="position:absolute;left:0pt;margin-left:282.85pt;margin-top:122.7pt;height:15.05pt;width:0pt;z-index:251732992;mso-width-relative:page;mso-height-relative:page;" o:connectortype="straight" filled="f" stroked="t" coordsize="21600,21600">
            <v:path arrowok="t"/>
            <v:fill on="f" focussize="0,0"/>
            <v:stroke weight="0.5pt" color="#000000"/>
            <v:imagedata o:title=""/>
            <o:lock v:ext="edit"/>
          </v:shape>
        </w:pict>
      </w:r>
      <w:r>
        <w:rPr>
          <w:rFonts w:ascii="黑体" w:hAnsi="黑体" w:eastAsia="黑体"/>
          <w:szCs w:val="28"/>
        </w:rPr>
        <w:br w:type="page"/>
      </w:r>
    </w:p>
    <w:p>
      <w:pPr>
        <w:pStyle w:val="48"/>
        <w:spacing w:line="360" w:lineRule="auto"/>
        <w:ind w:firstLine="0"/>
        <w:outlineLvl w:val="0"/>
        <w:rPr>
          <w:rFonts w:ascii="黑体" w:hAnsi="黑体" w:eastAsia="黑体"/>
          <w:szCs w:val="28"/>
        </w:rPr>
        <w:sectPr>
          <w:pgSz w:w="16838" w:h="11906" w:orient="landscape"/>
          <w:pgMar w:top="1701" w:right="1418" w:bottom="1418" w:left="1418" w:header="1134" w:footer="992" w:gutter="0"/>
          <w:cols w:space="720" w:num="1"/>
          <w:docGrid w:linePitch="312" w:charSpace="0"/>
        </w:sectPr>
      </w:pPr>
    </w:p>
    <w:p>
      <w:pPr>
        <w:pStyle w:val="48"/>
        <w:spacing w:line="500" w:lineRule="exact"/>
        <w:ind w:firstLine="0"/>
        <w:jc w:val="center"/>
        <w:outlineLvl w:val="0"/>
        <w:rPr>
          <w:rFonts w:asciiTheme="minorEastAsia" w:hAnsiTheme="minorEastAsia" w:eastAsiaTheme="minorEastAsia"/>
          <w:b/>
          <w:sz w:val="36"/>
          <w:szCs w:val="28"/>
        </w:rPr>
      </w:pPr>
    </w:p>
    <w:sectPr>
      <w:pgSz w:w="11906" w:h="16838"/>
      <w:pgMar w:top="1418" w:right="1701" w:bottom="1418" w:left="1418" w:header="113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441579"/>
    </w:sdtPr>
    <w:sdtContent>
      <w:p>
        <w:pPr>
          <w:pStyle w:val="18"/>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36</w:t>
        </w:r>
        <w:r>
          <w:rPr>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ind w:firstLine="5400" w:firstLineChars="3000"/>
      <w:jc w:val="both"/>
      <w:rPr>
        <w:rFonts w:hint="eastAsia" w:eastAsia="宋体"/>
        <w:color w:val="595959"/>
        <w:sz w:val="18"/>
        <w:szCs w:val="1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zU5NDQ0ODQ4ZGZlZDk3MTA5ZjdkMjE2ZTRlNmEifQ=="/>
  </w:docVars>
  <w:rsids>
    <w:rsidRoot w:val="003B7356"/>
    <w:rsid w:val="0000150F"/>
    <w:rsid w:val="0000310F"/>
    <w:rsid w:val="000052FE"/>
    <w:rsid w:val="000057ED"/>
    <w:rsid w:val="00006196"/>
    <w:rsid w:val="0000674F"/>
    <w:rsid w:val="00006B5B"/>
    <w:rsid w:val="000070C2"/>
    <w:rsid w:val="00007418"/>
    <w:rsid w:val="00007890"/>
    <w:rsid w:val="00010C9C"/>
    <w:rsid w:val="00010D56"/>
    <w:rsid w:val="00011F8A"/>
    <w:rsid w:val="00013BB9"/>
    <w:rsid w:val="00013FC5"/>
    <w:rsid w:val="0001461D"/>
    <w:rsid w:val="000159ED"/>
    <w:rsid w:val="00016178"/>
    <w:rsid w:val="00016AA6"/>
    <w:rsid w:val="00017395"/>
    <w:rsid w:val="00017B41"/>
    <w:rsid w:val="00017BC2"/>
    <w:rsid w:val="00017E57"/>
    <w:rsid w:val="00020F55"/>
    <w:rsid w:val="00021EF8"/>
    <w:rsid w:val="000223F8"/>
    <w:rsid w:val="00022875"/>
    <w:rsid w:val="000229C5"/>
    <w:rsid w:val="00023A6C"/>
    <w:rsid w:val="00025704"/>
    <w:rsid w:val="000258E6"/>
    <w:rsid w:val="00025BF0"/>
    <w:rsid w:val="0002627D"/>
    <w:rsid w:val="00026300"/>
    <w:rsid w:val="0002681E"/>
    <w:rsid w:val="00026D9F"/>
    <w:rsid w:val="00027981"/>
    <w:rsid w:val="00030F8A"/>
    <w:rsid w:val="00031E50"/>
    <w:rsid w:val="0003292F"/>
    <w:rsid w:val="00032BAA"/>
    <w:rsid w:val="00033157"/>
    <w:rsid w:val="00034405"/>
    <w:rsid w:val="00034C7C"/>
    <w:rsid w:val="000353D9"/>
    <w:rsid w:val="00035543"/>
    <w:rsid w:val="00036DCB"/>
    <w:rsid w:val="00037A1A"/>
    <w:rsid w:val="00040F24"/>
    <w:rsid w:val="000413B2"/>
    <w:rsid w:val="00041B69"/>
    <w:rsid w:val="00043327"/>
    <w:rsid w:val="00044211"/>
    <w:rsid w:val="00044220"/>
    <w:rsid w:val="000445D3"/>
    <w:rsid w:val="00044AC3"/>
    <w:rsid w:val="00044CCA"/>
    <w:rsid w:val="00045EDB"/>
    <w:rsid w:val="00046009"/>
    <w:rsid w:val="00046668"/>
    <w:rsid w:val="00051204"/>
    <w:rsid w:val="0005155F"/>
    <w:rsid w:val="00051B74"/>
    <w:rsid w:val="0005299E"/>
    <w:rsid w:val="00052A7E"/>
    <w:rsid w:val="00053522"/>
    <w:rsid w:val="00054491"/>
    <w:rsid w:val="00054B01"/>
    <w:rsid w:val="00055064"/>
    <w:rsid w:val="00055592"/>
    <w:rsid w:val="0005581B"/>
    <w:rsid w:val="000558F4"/>
    <w:rsid w:val="00056264"/>
    <w:rsid w:val="000566B2"/>
    <w:rsid w:val="000573BC"/>
    <w:rsid w:val="000578AA"/>
    <w:rsid w:val="00060096"/>
    <w:rsid w:val="000606F8"/>
    <w:rsid w:val="00060784"/>
    <w:rsid w:val="00060F54"/>
    <w:rsid w:val="00061077"/>
    <w:rsid w:val="00061278"/>
    <w:rsid w:val="00061E43"/>
    <w:rsid w:val="000620B4"/>
    <w:rsid w:val="000622CB"/>
    <w:rsid w:val="0006272F"/>
    <w:rsid w:val="00062C91"/>
    <w:rsid w:val="00063B29"/>
    <w:rsid w:val="000643DA"/>
    <w:rsid w:val="00064A1F"/>
    <w:rsid w:val="00065C9B"/>
    <w:rsid w:val="00066704"/>
    <w:rsid w:val="00066A9A"/>
    <w:rsid w:val="000672AD"/>
    <w:rsid w:val="0006771A"/>
    <w:rsid w:val="00070774"/>
    <w:rsid w:val="000713C9"/>
    <w:rsid w:val="0007145F"/>
    <w:rsid w:val="00071CD7"/>
    <w:rsid w:val="00074745"/>
    <w:rsid w:val="000749AB"/>
    <w:rsid w:val="0007558D"/>
    <w:rsid w:val="00075597"/>
    <w:rsid w:val="00075E2A"/>
    <w:rsid w:val="00076077"/>
    <w:rsid w:val="000761A6"/>
    <w:rsid w:val="00076616"/>
    <w:rsid w:val="00076FC4"/>
    <w:rsid w:val="00077329"/>
    <w:rsid w:val="0008099F"/>
    <w:rsid w:val="00080A53"/>
    <w:rsid w:val="00081729"/>
    <w:rsid w:val="0008180D"/>
    <w:rsid w:val="00082373"/>
    <w:rsid w:val="000828AB"/>
    <w:rsid w:val="00083041"/>
    <w:rsid w:val="000845DD"/>
    <w:rsid w:val="00085A12"/>
    <w:rsid w:val="00085A98"/>
    <w:rsid w:val="0008704E"/>
    <w:rsid w:val="00087DBF"/>
    <w:rsid w:val="000903A3"/>
    <w:rsid w:val="00091502"/>
    <w:rsid w:val="00091FA3"/>
    <w:rsid w:val="00091FF7"/>
    <w:rsid w:val="00093B59"/>
    <w:rsid w:val="00095179"/>
    <w:rsid w:val="000953E1"/>
    <w:rsid w:val="0009588C"/>
    <w:rsid w:val="000967F7"/>
    <w:rsid w:val="000A0E21"/>
    <w:rsid w:val="000A1380"/>
    <w:rsid w:val="000A175F"/>
    <w:rsid w:val="000A1989"/>
    <w:rsid w:val="000A1EFF"/>
    <w:rsid w:val="000A29D9"/>
    <w:rsid w:val="000A2A53"/>
    <w:rsid w:val="000A3387"/>
    <w:rsid w:val="000A46F1"/>
    <w:rsid w:val="000A4A31"/>
    <w:rsid w:val="000A4CCB"/>
    <w:rsid w:val="000A6575"/>
    <w:rsid w:val="000A667E"/>
    <w:rsid w:val="000A68E4"/>
    <w:rsid w:val="000A6CB2"/>
    <w:rsid w:val="000A6DA3"/>
    <w:rsid w:val="000A6ED2"/>
    <w:rsid w:val="000A77EB"/>
    <w:rsid w:val="000B073F"/>
    <w:rsid w:val="000B0AD2"/>
    <w:rsid w:val="000B0C76"/>
    <w:rsid w:val="000B181D"/>
    <w:rsid w:val="000B260C"/>
    <w:rsid w:val="000B3C18"/>
    <w:rsid w:val="000B443D"/>
    <w:rsid w:val="000B4675"/>
    <w:rsid w:val="000B488D"/>
    <w:rsid w:val="000B534B"/>
    <w:rsid w:val="000B5790"/>
    <w:rsid w:val="000B792C"/>
    <w:rsid w:val="000B7976"/>
    <w:rsid w:val="000C05B6"/>
    <w:rsid w:val="000C0945"/>
    <w:rsid w:val="000C09D0"/>
    <w:rsid w:val="000C0F01"/>
    <w:rsid w:val="000C16F4"/>
    <w:rsid w:val="000C1E78"/>
    <w:rsid w:val="000C1FFF"/>
    <w:rsid w:val="000C23FC"/>
    <w:rsid w:val="000C26DF"/>
    <w:rsid w:val="000C2F1C"/>
    <w:rsid w:val="000C317B"/>
    <w:rsid w:val="000C44AD"/>
    <w:rsid w:val="000C48F8"/>
    <w:rsid w:val="000C499F"/>
    <w:rsid w:val="000C4FD2"/>
    <w:rsid w:val="000C56EB"/>
    <w:rsid w:val="000C5F0B"/>
    <w:rsid w:val="000C62E8"/>
    <w:rsid w:val="000C6869"/>
    <w:rsid w:val="000D012E"/>
    <w:rsid w:val="000D0300"/>
    <w:rsid w:val="000D0986"/>
    <w:rsid w:val="000D09A3"/>
    <w:rsid w:val="000D0AE9"/>
    <w:rsid w:val="000D0B21"/>
    <w:rsid w:val="000D1B2A"/>
    <w:rsid w:val="000D2C12"/>
    <w:rsid w:val="000D3C7B"/>
    <w:rsid w:val="000D42F1"/>
    <w:rsid w:val="000D4AE3"/>
    <w:rsid w:val="000D5E98"/>
    <w:rsid w:val="000D6348"/>
    <w:rsid w:val="000D6A91"/>
    <w:rsid w:val="000D7157"/>
    <w:rsid w:val="000D73B0"/>
    <w:rsid w:val="000E0102"/>
    <w:rsid w:val="000E10F2"/>
    <w:rsid w:val="000E14FE"/>
    <w:rsid w:val="000E2C91"/>
    <w:rsid w:val="000E2E75"/>
    <w:rsid w:val="000E3399"/>
    <w:rsid w:val="000E35DB"/>
    <w:rsid w:val="000E37B0"/>
    <w:rsid w:val="000E408F"/>
    <w:rsid w:val="000E4228"/>
    <w:rsid w:val="000E427E"/>
    <w:rsid w:val="000E42A8"/>
    <w:rsid w:val="000E4856"/>
    <w:rsid w:val="000E4F98"/>
    <w:rsid w:val="000E54BB"/>
    <w:rsid w:val="000E609C"/>
    <w:rsid w:val="000E6CC9"/>
    <w:rsid w:val="000E6F79"/>
    <w:rsid w:val="000E706E"/>
    <w:rsid w:val="000E7A4C"/>
    <w:rsid w:val="000F02B8"/>
    <w:rsid w:val="000F1391"/>
    <w:rsid w:val="000F16E6"/>
    <w:rsid w:val="000F1708"/>
    <w:rsid w:val="000F30C4"/>
    <w:rsid w:val="000F331E"/>
    <w:rsid w:val="000F4296"/>
    <w:rsid w:val="000F476E"/>
    <w:rsid w:val="000F4A52"/>
    <w:rsid w:val="000F5614"/>
    <w:rsid w:val="000F60A5"/>
    <w:rsid w:val="000F6F9D"/>
    <w:rsid w:val="000F73E3"/>
    <w:rsid w:val="000F7D5A"/>
    <w:rsid w:val="0010007D"/>
    <w:rsid w:val="001004BA"/>
    <w:rsid w:val="001005E5"/>
    <w:rsid w:val="00102F02"/>
    <w:rsid w:val="00102F50"/>
    <w:rsid w:val="00102F78"/>
    <w:rsid w:val="00103025"/>
    <w:rsid w:val="00103A24"/>
    <w:rsid w:val="00103E31"/>
    <w:rsid w:val="00103E58"/>
    <w:rsid w:val="00103E7A"/>
    <w:rsid w:val="00104014"/>
    <w:rsid w:val="00104823"/>
    <w:rsid w:val="00104A54"/>
    <w:rsid w:val="001058C0"/>
    <w:rsid w:val="001059C9"/>
    <w:rsid w:val="0010699D"/>
    <w:rsid w:val="00107051"/>
    <w:rsid w:val="00107F15"/>
    <w:rsid w:val="00110087"/>
    <w:rsid w:val="0011170F"/>
    <w:rsid w:val="00111A2F"/>
    <w:rsid w:val="00112003"/>
    <w:rsid w:val="00112146"/>
    <w:rsid w:val="00112DD3"/>
    <w:rsid w:val="00113888"/>
    <w:rsid w:val="001140A8"/>
    <w:rsid w:val="00114161"/>
    <w:rsid w:val="001141A3"/>
    <w:rsid w:val="00114C68"/>
    <w:rsid w:val="00115EE8"/>
    <w:rsid w:val="001164A2"/>
    <w:rsid w:val="00116550"/>
    <w:rsid w:val="0011743D"/>
    <w:rsid w:val="00120A14"/>
    <w:rsid w:val="00122699"/>
    <w:rsid w:val="00122815"/>
    <w:rsid w:val="00122B0B"/>
    <w:rsid w:val="00123135"/>
    <w:rsid w:val="001231EB"/>
    <w:rsid w:val="0012387B"/>
    <w:rsid w:val="00123D1E"/>
    <w:rsid w:val="00125193"/>
    <w:rsid w:val="00125441"/>
    <w:rsid w:val="00125DBB"/>
    <w:rsid w:val="00125E43"/>
    <w:rsid w:val="00125FC1"/>
    <w:rsid w:val="00126049"/>
    <w:rsid w:val="001262F5"/>
    <w:rsid w:val="0012674D"/>
    <w:rsid w:val="00126C55"/>
    <w:rsid w:val="001312EA"/>
    <w:rsid w:val="001313A1"/>
    <w:rsid w:val="00131834"/>
    <w:rsid w:val="00132052"/>
    <w:rsid w:val="001326BB"/>
    <w:rsid w:val="001328F4"/>
    <w:rsid w:val="0013327B"/>
    <w:rsid w:val="0013369D"/>
    <w:rsid w:val="0013370B"/>
    <w:rsid w:val="001340DF"/>
    <w:rsid w:val="001358D9"/>
    <w:rsid w:val="00135952"/>
    <w:rsid w:val="00135C4B"/>
    <w:rsid w:val="00135E4B"/>
    <w:rsid w:val="0013612C"/>
    <w:rsid w:val="00136337"/>
    <w:rsid w:val="00136348"/>
    <w:rsid w:val="00136435"/>
    <w:rsid w:val="001365DB"/>
    <w:rsid w:val="001365DC"/>
    <w:rsid w:val="00136F9A"/>
    <w:rsid w:val="0013707B"/>
    <w:rsid w:val="0013734F"/>
    <w:rsid w:val="00137B45"/>
    <w:rsid w:val="00140B75"/>
    <w:rsid w:val="00141087"/>
    <w:rsid w:val="00141500"/>
    <w:rsid w:val="00141E0D"/>
    <w:rsid w:val="00141EE7"/>
    <w:rsid w:val="001437DE"/>
    <w:rsid w:val="00143E82"/>
    <w:rsid w:val="001440B6"/>
    <w:rsid w:val="00144181"/>
    <w:rsid w:val="00146630"/>
    <w:rsid w:val="00146D96"/>
    <w:rsid w:val="00146DF5"/>
    <w:rsid w:val="00152188"/>
    <w:rsid w:val="00152BE5"/>
    <w:rsid w:val="00152CB2"/>
    <w:rsid w:val="001539B6"/>
    <w:rsid w:val="0015482A"/>
    <w:rsid w:val="00154FD1"/>
    <w:rsid w:val="001552E7"/>
    <w:rsid w:val="001554C7"/>
    <w:rsid w:val="00155A6E"/>
    <w:rsid w:val="00156284"/>
    <w:rsid w:val="0015632C"/>
    <w:rsid w:val="00156B18"/>
    <w:rsid w:val="001579E2"/>
    <w:rsid w:val="00160171"/>
    <w:rsid w:val="001601B6"/>
    <w:rsid w:val="00160821"/>
    <w:rsid w:val="00160F80"/>
    <w:rsid w:val="00161974"/>
    <w:rsid w:val="00161C94"/>
    <w:rsid w:val="00162A2A"/>
    <w:rsid w:val="00162F84"/>
    <w:rsid w:val="001667E8"/>
    <w:rsid w:val="00166A8A"/>
    <w:rsid w:val="00166B61"/>
    <w:rsid w:val="001705DF"/>
    <w:rsid w:val="001707FD"/>
    <w:rsid w:val="00170BAF"/>
    <w:rsid w:val="00170D29"/>
    <w:rsid w:val="00170FF1"/>
    <w:rsid w:val="00172819"/>
    <w:rsid w:val="00172B87"/>
    <w:rsid w:val="00172C27"/>
    <w:rsid w:val="00172CA7"/>
    <w:rsid w:val="00173484"/>
    <w:rsid w:val="001734B7"/>
    <w:rsid w:val="00173771"/>
    <w:rsid w:val="001737DC"/>
    <w:rsid w:val="0017382B"/>
    <w:rsid w:val="001747B6"/>
    <w:rsid w:val="00174FD1"/>
    <w:rsid w:val="001769C9"/>
    <w:rsid w:val="00176AFD"/>
    <w:rsid w:val="00176B4D"/>
    <w:rsid w:val="0017717F"/>
    <w:rsid w:val="00177D6D"/>
    <w:rsid w:val="00177F3C"/>
    <w:rsid w:val="001810A5"/>
    <w:rsid w:val="00184172"/>
    <w:rsid w:val="00184822"/>
    <w:rsid w:val="00184CE8"/>
    <w:rsid w:val="00184D47"/>
    <w:rsid w:val="0018533E"/>
    <w:rsid w:val="0018539D"/>
    <w:rsid w:val="001854D2"/>
    <w:rsid w:val="0018628D"/>
    <w:rsid w:val="00186776"/>
    <w:rsid w:val="00186E12"/>
    <w:rsid w:val="001876C7"/>
    <w:rsid w:val="0019053E"/>
    <w:rsid w:val="00192A03"/>
    <w:rsid w:val="0019340A"/>
    <w:rsid w:val="001945B5"/>
    <w:rsid w:val="00194728"/>
    <w:rsid w:val="0019539D"/>
    <w:rsid w:val="00195714"/>
    <w:rsid w:val="001959D5"/>
    <w:rsid w:val="00195AAB"/>
    <w:rsid w:val="00196114"/>
    <w:rsid w:val="00196522"/>
    <w:rsid w:val="0019774C"/>
    <w:rsid w:val="00197DDA"/>
    <w:rsid w:val="001A06B5"/>
    <w:rsid w:val="001A079D"/>
    <w:rsid w:val="001A0CCE"/>
    <w:rsid w:val="001A1308"/>
    <w:rsid w:val="001A23DC"/>
    <w:rsid w:val="001A28EA"/>
    <w:rsid w:val="001A298C"/>
    <w:rsid w:val="001A49B8"/>
    <w:rsid w:val="001A4DC4"/>
    <w:rsid w:val="001A572B"/>
    <w:rsid w:val="001A6D26"/>
    <w:rsid w:val="001A6EA6"/>
    <w:rsid w:val="001A73D2"/>
    <w:rsid w:val="001A7565"/>
    <w:rsid w:val="001A7757"/>
    <w:rsid w:val="001B0E0A"/>
    <w:rsid w:val="001B0FD4"/>
    <w:rsid w:val="001B137E"/>
    <w:rsid w:val="001B15FD"/>
    <w:rsid w:val="001B1879"/>
    <w:rsid w:val="001B338F"/>
    <w:rsid w:val="001B35B5"/>
    <w:rsid w:val="001B3D97"/>
    <w:rsid w:val="001B402E"/>
    <w:rsid w:val="001B40B8"/>
    <w:rsid w:val="001B574A"/>
    <w:rsid w:val="001B57AD"/>
    <w:rsid w:val="001B58FC"/>
    <w:rsid w:val="001B6AD3"/>
    <w:rsid w:val="001C0936"/>
    <w:rsid w:val="001C11F1"/>
    <w:rsid w:val="001C1A1E"/>
    <w:rsid w:val="001C1A87"/>
    <w:rsid w:val="001C1C67"/>
    <w:rsid w:val="001C2E3E"/>
    <w:rsid w:val="001C3024"/>
    <w:rsid w:val="001C3F5A"/>
    <w:rsid w:val="001C4A1F"/>
    <w:rsid w:val="001C5138"/>
    <w:rsid w:val="001C5EAD"/>
    <w:rsid w:val="001C7089"/>
    <w:rsid w:val="001C755F"/>
    <w:rsid w:val="001C7CA2"/>
    <w:rsid w:val="001D06A7"/>
    <w:rsid w:val="001D1958"/>
    <w:rsid w:val="001D1AA2"/>
    <w:rsid w:val="001D1DCD"/>
    <w:rsid w:val="001D1EA0"/>
    <w:rsid w:val="001D28A8"/>
    <w:rsid w:val="001D2919"/>
    <w:rsid w:val="001D2994"/>
    <w:rsid w:val="001D2B0B"/>
    <w:rsid w:val="001D339C"/>
    <w:rsid w:val="001D354A"/>
    <w:rsid w:val="001D491C"/>
    <w:rsid w:val="001D5909"/>
    <w:rsid w:val="001D5995"/>
    <w:rsid w:val="001D5A06"/>
    <w:rsid w:val="001D5FDF"/>
    <w:rsid w:val="001D6235"/>
    <w:rsid w:val="001D67B6"/>
    <w:rsid w:val="001D6AFF"/>
    <w:rsid w:val="001D75C1"/>
    <w:rsid w:val="001D77D8"/>
    <w:rsid w:val="001D7889"/>
    <w:rsid w:val="001D7A4F"/>
    <w:rsid w:val="001E0268"/>
    <w:rsid w:val="001E059C"/>
    <w:rsid w:val="001E0758"/>
    <w:rsid w:val="001E09C4"/>
    <w:rsid w:val="001E14AE"/>
    <w:rsid w:val="001E1628"/>
    <w:rsid w:val="001E3654"/>
    <w:rsid w:val="001E37CC"/>
    <w:rsid w:val="001E3E31"/>
    <w:rsid w:val="001E3E9F"/>
    <w:rsid w:val="001E4536"/>
    <w:rsid w:val="001E4BEE"/>
    <w:rsid w:val="001E5C4A"/>
    <w:rsid w:val="001E5EE5"/>
    <w:rsid w:val="001E609E"/>
    <w:rsid w:val="001E60CA"/>
    <w:rsid w:val="001E67E8"/>
    <w:rsid w:val="001E7853"/>
    <w:rsid w:val="001F0C8F"/>
    <w:rsid w:val="001F0DB5"/>
    <w:rsid w:val="001F16C8"/>
    <w:rsid w:val="001F1C97"/>
    <w:rsid w:val="001F29E0"/>
    <w:rsid w:val="001F3780"/>
    <w:rsid w:val="001F3A28"/>
    <w:rsid w:val="001F3E99"/>
    <w:rsid w:val="001F49DF"/>
    <w:rsid w:val="001F4C8F"/>
    <w:rsid w:val="001F4DD3"/>
    <w:rsid w:val="001F5332"/>
    <w:rsid w:val="001F6161"/>
    <w:rsid w:val="001F65C6"/>
    <w:rsid w:val="001F7CCF"/>
    <w:rsid w:val="002004D3"/>
    <w:rsid w:val="00201C91"/>
    <w:rsid w:val="00201EB4"/>
    <w:rsid w:val="002020AC"/>
    <w:rsid w:val="00202765"/>
    <w:rsid w:val="00202822"/>
    <w:rsid w:val="00202998"/>
    <w:rsid w:val="00203004"/>
    <w:rsid w:val="00203AFC"/>
    <w:rsid w:val="002040A8"/>
    <w:rsid w:val="0020564D"/>
    <w:rsid w:val="00205BC1"/>
    <w:rsid w:val="00205C08"/>
    <w:rsid w:val="00205D42"/>
    <w:rsid w:val="00206927"/>
    <w:rsid w:val="00206BDF"/>
    <w:rsid w:val="002070E6"/>
    <w:rsid w:val="00210C37"/>
    <w:rsid w:val="00211D1D"/>
    <w:rsid w:val="00211EA4"/>
    <w:rsid w:val="002120F4"/>
    <w:rsid w:val="00212281"/>
    <w:rsid w:val="00212A00"/>
    <w:rsid w:val="00212DBD"/>
    <w:rsid w:val="00212EBE"/>
    <w:rsid w:val="0021331E"/>
    <w:rsid w:val="002136BE"/>
    <w:rsid w:val="002141F4"/>
    <w:rsid w:val="00214FA3"/>
    <w:rsid w:val="00215B29"/>
    <w:rsid w:val="00216665"/>
    <w:rsid w:val="00216DCC"/>
    <w:rsid w:val="002174A7"/>
    <w:rsid w:val="00217647"/>
    <w:rsid w:val="00217863"/>
    <w:rsid w:val="0022063D"/>
    <w:rsid w:val="00220FAB"/>
    <w:rsid w:val="00222488"/>
    <w:rsid w:val="00222521"/>
    <w:rsid w:val="00223D54"/>
    <w:rsid w:val="00223E55"/>
    <w:rsid w:val="0022414D"/>
    <w:rsid w:val="0022416E"/>
    <w:rsid w:val="00225296"/>
    <w:rsid w:val="002254EB"/>
    <w:rsid w:val="00227879"/>
    <w:rsid w:val="002301FA"/>
    <w:rsid w:val="0023032F"/>
    <w:rsid w:val="00230537"/>
    <w:rsid w:val="002310DA"/>
    <w:rsid w:val="00231694"/>
    <w:rsid w:val="002321A2"/>
    <w:rsid w:val="00232BF4"/>
    <w:rsid w:val="00232DF5"/>
    <w:rsid w:val="00233075"/>
    <w:rsid w:val="002331CF"/>
    <w:rsid w:val="00233852"/>
    <w:rsid w:val="002344AF"/>
    <w:rsid w:val="00234D41"/>
    <w:rsid w:val="00235766"/>
    <w:rsid w:val="002368D6"/>
    <w:rsid w:val="00237ACD"/>
    <w:rsid w:val="002403C2"/>
    <w:rsid w:val="002411D4"/>
    <w:rsid w:val="0024124E"/>
    <w:rsid w:val="0024188F"/>
    <w:rsid w:val="00242999"/>
    <w:rsid w:val="00243E8F"/>
    <w:rsid w:val="00244082"/>
    <w:rsid w:val="002440FE"/>
    <w:rsid w:val="0024416A"/>
    <w:rsid w:val="00244291"/>
    <w:rsid w:val="0024476C"/>
    <w:rsid w:val="002449B9"/>
    <w:rsid w:val="00244A7F"/>
    <w:rsid w:val="00245FDB"/>
    <w:rsid w:val="00246415"/>
    <w:rsid w:val="00246D18"/>
    <w:rsid w:val="002472B5"/>
    <w:rsid w:val="0025020C"/>
    <w:rsid w:val="00250565"/>
    <w:rsid w:val="00250EC1"/>
    <w:rsid w:val="00251100"/>
    <w:rsid w:val="00251B68"/>
    <w:rsid w:val="00252600"/>
    <w:rsid w:val="0025278F"/>
    <w:rsid w:val="00252850"/>
    <w:rsid w:val="0025294F"/>
    <w:rsid w:val="00253918"/>
    <w:rsid w:val="00253C6D"/>
    <w:rsid w:val="0025496D"/>
    <w:rsid w:val="00254FD2"/>
    <w:rsid w:val="00256797"/>
    <w:rsid w:val="00256A77"/>
    <w:rsid w:val="0025748E"/>
    <w:rsid w:val="0025772F"/>
    <w:rsid w:val="002601C7"/>
    <w:rsid w:val="00260503"/>
    <w:rsid w:val="0026073E"/>
    <w:rsid w:val="00260961"/>
    <w:rsid w:val="00260B78"/>
    <w:rsid w:val="00260C80"/>
    <w:rsid w:val="00261C20"/>
    <w:rsid w:val="002622A8"/>
    <w:rsid w:val="002624F1"/>
    <w:rsid w:val="002627AF"/>
    <w:rsid w:val="002628A7"/>
    <w:rsid w:val="002631FF"/>
    <w:rsid w:val="002640F0"/>
    <w:rsid w:val="0026446B"/>
    <w:rsid w:val="00264A02"/>
    <w:rsid w:val="00266497"/>
    <w:rsid w:val="00266E05"/>
    <w:rsid w:val="00270216"/>
    <w:rsid w:val="00270A86"/>
    <w:rsid w:val="00270FC5"/>
    <w:rsid w:val="0027159A"/>
    <w:rsid w:val="00271EEE"/>
    <w:rsid w:val="00272D26"/>
    <w:rsid w:val="0027310F"/>
    <w:rsid w:val="0027371E"/>
    <w:rsid w:val="00273878"/>
    <w:rsid w:val="0027400A"/>
    <w:rsid w:val="002740AF"/>
    <w:rsid w:val="00274E27"/>
    <w:rsid w:val="002765DF"/>
    <w:rsid w:val="00276871"/>
    <w:rsid w:val="00276B47"/>
    <w:rsid w:val="00276DBF"/>
    <w:rsid w:val="00277A88"/>
    <w:rsid w:val="00277E5A"/>
    <w:rsid w:val="00280514"/>
    <w:rsid w:val="00281422"/>
    <w:rsid w:val="00281488"/>
    <w:rsid w:val="00281703"/>
    <w:rsid w:val="00281A4B"/>
    <w:rsid w:val="00281FD3"/>
    <w:rsid w:val="002821AA"/>
    <w:rsid w:val="002822A5"/>
    <w:rsid w:val="00282C2E"/>
    <w:rsid w:val="0028301F"/>
    <w:rsid w:val="0028350F"/>
    <w:rsid w:val="00283CC9"/>
    <w:rsid w:val="00284AD6"/>
    <w:rsid w:val="00285760"/>
    <w:rsid w:val="0028585E"/>
    <w:rsid w:val="00285978"/>
    <w:rsid w:val="00286A62"/>
    <w:rsid w:val="00287A44"/>
    <w:rsid w:val="0029045D"/>
    <w:rsid w:val="002920ED"/>
    <w:rsid w:val="002926AA"/>
    <w:rsid w:val="00292CAD"/>
    <w:rsid w:val="00293F35"/>
    <w:rsid w:val="00294AB9"/>
    <w:rsid w:val="00294E15"/>
    <w:rsid w:val="00294E7B"/>
    <w:rsid w:val="00296472"/>
    <w:rsid w:val="00296615"/>
    <w:rsid w:val="002968CA"/>
    <w:rsid w:val="00296A5D"/>
    <w:rsid w:val="00297D2A"/>
    <w:rsid w:val="002A04D7"/>
    <w:rsid w:val="002A05D0"/>
    <w:rsid w:val="002A27C0"/>
    <w:rsid w:val="002A3427"/>
    <w:rsid w:val="002A3554"/>
    <w:rsid w:val="002A41FD"/>
    <w:rsid w:val="002A516F"/>
    <w:rsid w:val="002A5AD9"/>
    <w:rsid w:val="002A6A7E"/>
    <w:rsid w:val="002A6B53"/>
    <w:rsid w:val="002A7268"/>
    <w:rsid w:val="002A7341"/>
    <w:rsid w:val="002B002E"/>
    <w:rsid w:val="002B035A"/>
    <w:rsid w:val="002B06E9"/>
    <w:rsid w:val="002B1246"/>
    <w:rsid w:val="002B12C4"/>
    <w:rsid w:val="002B2760"/>
    <w:rsid w:val="002B2C3F"/>
    <w:rsid w:val="002B2EC9"/>
    <w:rsid w:val="002B3B02"/>
    <w:rsid w:val="002B3B88"/>
    <w:rsid w:val="002B3C75"/>
    <w:rsid w:val="002B42B3"/>
    <w:rsid w:val="002B4C2C"/>
    <w:rsid w:val="002B5BED"/>
    <w:rsid w:val="002B5FE2"/>
    <w:rsid w:val="002B60AC"/>
    <w:rsid w:val="002B6CC1"/>
    <w:rsid w:val="002B6DF7"/>
    <w:rsid w:val="002B73C5"/>
    <w:rsid w:val="002B75BA"/>
    <w:rsid w:val="002B7F17"/>
    <w:rsid w:val="002C0099"/>
    <w:rsid w:val="002C03E9"/>
    <w:rsid w:val="002C120E"/>
    <w:rsid w:val="002C1762"/>
    <w:rsid w:val="002C2B4C"/>
    <w:rsid w:val="002C2D6A"/>
    <w:rsid w:val="002C31F8"/>
    <w:rsid w:val="002C34A9"/>
    <w:rsid w:val="002C36C9"/>
    <w:rsid w:val="002C558A"/>
    <w:rsid w:val="002C5DFB"/>
    <w:rsid w:val="002C62EC"/>
    <w:rsid w:val="002C7F1D"/>
    <w:rsid w:val="002D1034"/>
    <w:rsid w:val="002D19F3"/>
    <w:rsid w:val="002D26AA"/>
    <w:rsid w:val="002D3990"/>
    <w:rsid w:val="002D3D12"/>
    <w:rsid w:val="002D484F"/>
    <w:rsid w:val="002D4BDF"/>
    <w:rsid w:val="002D5823"/>
    <w:rsid w:val="002D59D4"/>
    <w:rsid w:val="002D59E4"/>
    <w:rsid w:val="002D5D6A"/>
    <w:rsid w:val="002D5E78"/>
    <w:rsid w:val="002D621F"/>
    <w:rsid w:val="002D7045"/>
    <w:rsid w:val="002D756F"/>
    <w:rsid w:val="002D7CA6"/>
    <w:rsid w:val="002E0227"/>
    <w:rsid w:val="002E086A"/>
    <w:rsid w:val="002E1855"/>
    <w:rsid w:val="002E1C85"/>
    <w:rsid w:val="002E1E7F"/>
    <w:rsid w:val="002E245A"/>
    <w:rsid w:val="002E2816"/>
    <w:rsid w:val="002E33BF"/>
    <w:rsid w:val="002E3D61"/>
    <w:rsid w:val="002E3F11"/>
    <w:rsid w:val="002E50A5"/>
    <w:rsid w:val="002E5AD0"/>
    <w:rsid w:val="002E5B91"/>
    <w:rsid w:val="002E6366"/>
    <w:rsid w:val="002E6C82"/>
    <w:rsid w:val="002E70A5"/>
    <w:rsid w:val="002E7E4A"/>
    <w:rsid w:val="002F005E"/>
    <w:rsid w:val="002F0153"/>
    <w:rsid w:val="002F0632"/>
    <w:rsid w:val="002F0D12"/>
    <w:rsid w:val="002F1CB2"/>
    <w:rsid w:val="002F2A06"/>
    <w:rsid w:val="002F397C"/>
    <w:rsid w:val="002F3A7B"/>
    <w:rsid w:val="002F3F39"/>
    <w:rsid w:val="002F5438"/>
    <w:rsid w:val="002F5448"/>
    <w:rsid w:val="002F55D7"/>
    <w:rsid w:val="002F581B"/>
    <w:rsid w:val="002F6377"/>
    <w:rsid w:val="002F7421"/>
    <w:rsid w:val="00300143"/>
    <w:rsid w:val="00300E0B"/>
    <w:rsid w:val="003047DF"/>
    <w:rsid w:val="00304C48"/>
    <w:rsid w:val="003051E4"/>
    <w:rsid w:val="00305381"/>
    <w:rsid w:val="00305D66"/>
    <w:rsid w:val="003062AF"/>
    <w:rsid w:val="0030631C"/>
    <w:rsid w:val="003066C7"/>
    <w:rsid w:val="00306FAD"/>
    <w:rsid w:val="00307BFB"/>
    <w:rsid w:val="00310AC7"/>
    <w:rsid w:val="003113A4"/>
    <w:rsid w:val="00311802"/>
    <w:rsid w:val="00311AF0"/>
    <w:rsid w:val="00311C43"/>
    <w:rsid w:val="003129B3"/>
    <w:rsid w:val="00312C2D"/>
    <w:rsid w:val="00312CA7"/>
    <w:rsid w:val="0031347D"/>
    <w:rsid w:val="003145E4"/>
    <w:rsid w:val="00316BDC"/>
    <w:rsid w:val="003175E3"/>
    <w:rsid w:val="003177C7"/>
    <w:rsid w:val="00317E9A"/>
    <w:rsid w:val="00320914"/>
    <w:rsid w:val="00320E79"/>
    <w:rsid w:val="0032174D"/>
    <w:rsid w:val="00321956"/>
    <w:rsid w:val="00321A3F"/>
    <w:rsid w:val="00322DF7"/>
    <w:rsid w:val="003230F2"/>
    <w:rsid w:val="00323B03"/>
    <w:rsid w:val="003240B8"/>
    <w:rsid w:val="0032519F"/>
    <w:rsid w:val="00325AA4"/>
    <w:rsid w:val="00326767"/>
    <w:rsid w:val="00326EB9"/>
    <w:rsid w:val="003272AE"/>
    <w:rsid w:val="003272BB"/>
    <w:rsid w:val="00327437"/>
    <w:rsid w:val="00327B54"/>
    <w:rsid w:val="00327BBF"/>
    <w:rsid w:val="00327F7E"/>
    <w:rsid w:val="00330B78"/>
    <w:rsid w:val="00330C90"/>
    <w:rsid w:val="00331401"/>
    <w:rsid w:val="00331C7D"/>
    <w:rsid w:val="00332605"/>
    <w:rsid w:val="00332A8B"/>
    <w:rsid w:val="00332CAD"/>
    <w:rsid w:val="00332F2A"/>
    <w:rsid w:val="00332F8E"/>
    <w:rsid w:val="00333ADB"/>
    <w:rsid w:val="00333C4A"/>
    <w:rsid w:val="00333D62"/>
    <w:rsid w:val="003351C3"/>
    <w:rsid w:val="00335849"/>
    <w:rsid w:val="00336468"/>
    <w:rsid w:val="00336770"/>
    <w:rsid w:val="003367D9"/>
    <w:rsid w:val="00336824"/>
    <w:rsid w:val="0033782C"/>
    <w:rsid w:val="00337A4D"/>
    <w:rsid w:val="0034095C"/>
    <w:rsid w:val="00340C70"/>
    <w:rsid w:val="00341997"/>
    <w:rsid w:val="003419EC"/>
    <w:rsid w:val="00341B43"/>
    <w:rsid w:val="00341CAA"/>
    <w:rsid w:val="00342D79"/>
    <w:rsid w:val="00343548"/>
    <w:rsid w:val="00343D30"/>
    <w:rsid w:val="00344212"/>
    <w:rsid w:val="0034448D"/>
    <w:rsid w:val="00344D1E"/>
    <w:rsid w:val="00344FE1"/>
    <w:rsid w:val="00345419"/>
    <w:rsid w:val="0034544E"/>
    <w:rsid w:val="0034587E"/>
    <w:rsid w:val="00345F93"/>
    <w:rsid w:val="00346069"/>
    <w:rsid w:val="00346454"/>
    <w:rsid w:val="00346953"/>
    <w:rsid w:val="0034750E"/>
    <w:rsid w:val="00347D98"/>
    <w:rsid w:val="0035080D"/>
    <w:rsid w:val="00350B8E"/>
    <w:rsid w:val="00351CE8"/>
    <w:rsid w:val="003521EE"/>
    <w:rsid w:val="003539CB"/>
    <w:rsid w:val="00353B57"/>
    <w:rsid w:val="0035451C"/>
    <w:rsid w:val="00354FC4"/>
    <w:rsid w:val="00355134"/>
    <w:rsid w:val="00355358"/>
    <w:rsid w:val="00355AF5"/>
    <w:rsid w:val="00356EE4"/>
    <w:rsid w:val="00357625"/>
    <w:rsid w:val="0036092D"/>
    <w:rsid w:val="00360CA2"/>
    <w:rsid w:val="003616B0"/>
    <w:rsid w:val="0036183D"/>
    <w:rsid w:val="00361A3C"/>
    <w:rsid w:val="00361A68"/>
    <w:rsid w:val="00362158"/>
    <w:rsid w:val="00362533"/>
    <w:rsid w:val="0036273C"/>
    <w:rsid w:val="00362EC8"/>
    <w:rsid w:val="00362EEC"/>
    <w:rsid w:val="0036345B"/>
    <w:rsid w:val="00364783"/>
    <w:rsid w:val="003649FD"/>
    <w:rsid w:val="00364CED"/>
    <w:rsid w:val="0036519E"/>
    <w:rsid w:val="003652D8"/>
    <w:rsid w:val="003658AC"/>
    <w:rsid w:val="0036698E"/>
    <w:rsid w:val="003702A0"/>
    <w:rsid w:val="0037142D"/>
    <w:rsid w:val="0037292F"/>
    <w:rsid w:val="00372CF2"/>
    <w:rsid w:val="00375A54"/>
    <w:rsid w:val="00375A57"/>
    <w:rsid w:val="00375EB3"/>
    <w:rsid w:val="00376F3F"/>
    <w:rsid w:val="0038068E"/>
    <w:rsid w:val="0038262F"/>
    <w:rsid w:val="0038265E"/>
    <w:rsid w:val="00382D3B"/>
    <w:rsid w:val="00382EBA"/>
    <w:rsid w:val="00383479"/>
    <w:rsid w:val="0038392F"/>
    <w:rsid w:val="00384522"/>
    <w:rsid w:val="003845E8"/>
    <w:rsid w:val="00384A62"/>
    <w:rsid w:val="00384D3D"/>
    <w:rsid w:val="003862D2"/>
    <w:rsid w:val="00387511"/>
    <w:rsid w:val="003879BA"/>
    <w:rsid w:val="00392736"/>
    <w:rsid w:val="00392C84"/>
    <w:rsid w:val="0039326F"/>
    <w:rsid w:val="00393A27"/>
    <w:rsid w:val="00394BDB"/>
    <w:rsid w:val="00394EEE"/>
    <w:rsid w:val="00395794"/>
    <w:rsid w:val="00395AB3"/>
    <w:rsid w:val="00396A2F"/>
    <w:rsid w:val="00397366"/>
    <w:rsid w:val="003A005F"/>
    <w:rsid w:val="003A0B0E"/>
    <w:rsid w:val="003A13C9"/>
    <w:rsid w:val="003A269C"/>
    <w:rsid w:val="003A2D4B"/>
    <w:rsid w:val="003A2DB7"/>
    <w:rsid w:val="003A3F57"/>
    <w:rsid w:val="003A428C"/>
    <w:rsid w:val="003A4915"/>
    <w:rsid w:val="003A4AAB"/>
    <w:rsid w:val="003A4ED9"/>
    <w:rsid w:val="003A4FDC"/>
    <w:rsid w:val="003A61C3"/>
    <w:rsid w:val="003A64B0"/>
    <w:rsid w:val="003A6D8F"/>
    <w:rsid w:val="003A7B68"/>
    <w:rsid w:val="003B05D4"/>
    <w:rsid w:val="003B0715"/>
    <w:rsid w:val="003B0ED8"/>
    <w:rsid w:val="003B1698"/>
    <w:rsid w:val="003B2303"/>
    <w:rsid w:val="003B26D2"/>
    <w:rsid w:val="003B284F"/>
    <w:rsid w:val="003B28FB"/>
    <w:rsid w:val="003B2BB3"/>
    <w:rsid w:val="003B2D20"/>
    <w:rsid w:val="003B2DE6"/>
    <w:rsid w:val="003B32D0"/>
    <w:rsid w:val="003B3C1F"/>
    <w:rsid w:val="003B50D6"/>
    <w:rsid w:val="003B54D3"/>
    <w:rsid w:val="003B564D"/>
    <w:rsid w:val="003B577A"/>
    <w:rsid w:val="003B5C85"/>
    <w:rsid w:val="003B6079"/>
    <w:rsid w:val="003B6241"/>
    <w:rsid w:val="003B65E9"/>
    <w:rsid w:val="003B6919"/>
    <w:rsid w:val="003B7119"/>
    <w:rsid w:val="003B7356"/>
    <w:rsid w:val="003B7687"/>
    <w:rsid w:val="003B7A4B"/>
    <w:rsid w:val="003C0012"/>
    <w:rsid w:val="003C0753"/>
    <w:rsid w:val="003C0BD3"/>
    <w:rsid w:val="003C1528"/>
    <w:rsid w:val="003C1626"/>
    <w:rsid w:val="003C3577"/>
    <w:rsid w:val="003C379D"/>
    <w:rsid w:val="003C387F"/>
    <w:rsid w:val="003C4EAC"/>
    <w:rsid w:val="003C58D2"/>
    <w:rsid w:val="003C59A4"/>
    <w:rsid w:val="003C5DEA"/>
    <w:rsid w:val="003C6234"/>
    <w:rsid w:val="003C66B0"/>
    <w:rsid w:val="003C66C6"/>
    <w:rsid w:val="003C6FCB"/>
    <w:rsid w:val="003C77E5"/>
    <w:rsid w:val="003C7F50"/>
    <w:rsid w:val="003D01A4"/>
    <w:rsid w:val="003D08BE"/>
    <w:rsid w:val="003D13A1"/>
    <w:rsid w:val="003D165B"/>
    <w:rsid w:val="003D1822"/>
    <w:rsid w:val="003D2618"/>
    <w:rsid w:val="003D2AEB"/>
    <w:rsid w:val="003D3AA8"/>
    <w:rsid w:val="003D3F8C"/>
    <w:rsid w:val="003D4583"/>
    <w:rsid w:val="003D4C67"/>
    <w:rsid w:val="003D4F81"/>
    <w:rsid w:val="003D58BB"/>
    <w:rsid w:val="003D59D0"/>
    <w:rsid w:val="003D60F0"/>
    <w:rsid w:val="003D6A63"/>
    <w:rsid w:val="003D6FCF"/>
    <w:rsid w:val="003D74B4"/>
    <w:rsid w:val="003D759A"/>
    <w:rsid w:val="003D7A18"/>
    <w:rsid w:val="003D7F97"/>
    <w:rsid w:val="003E06FC"/>
    <w:rsid w:val="003E18B0"/>
    <w:rsid w:val="003E1BAE"/>
    <w:rsid w:val="003E1BD1"/>
    <w:rsid w:val="003E1CFA"/>
    <w:rsid w:val="003E27BE"/>
    <w:rsid w:val="003E36E2"/>
    <w:rsid w:val="003E3FE4"/>
    <w:rsid w:val="003E40A6"/>
    <w:rsid w:val="003E4549"/>
    <w:rsid w:val="003E66D4"/>
    <w:rsid w:val="003E695A"/>
    <w:rsid w:val="003E7C09"/>
    <w:rsid w:val="003F09E6"/>
    <w:rsid w:val="003F1279"/>
    <w:rsid w:val="003F19B7"/>
    <w:rsid w:val="003F1C7E"/>
    <w:rsid w:val="003F3CEE"/>
    <w:rsid w:val="003F42F1"/>
    <w:rsid w:val="003F4364"/>
    <w:rsid w:val="003F445B"/>
    <w:rsid w:val="003F44A3"/>
    <w:rsid w:val="003F494C"/>
    <w:rsid w:val="003F5CA0"/>
    <w:rsid w:val="003F5D0B"/>
    <w:rsid w:val="003F6237"/>
    <w:rsid w:val="003F6F43"/>
    <w:rsid w:val="003F6FDC"/>
    <w:rsid w:val="003F7F8C"/>
    <w:rsid w:val="0040045F"/>
    <w:rsid w:val="00400502"/>
    <w:rsid w:val="0040166A"/>
    <w:rsid w:val="00401AB7"/>
    <w:rsid w:val="00401D19"/>
    <w:rsid w:val="00402552"/>
    <w:rsid w:val="00403204"/>
    <w:rsid w:val="004037D1"/>
    <w:rsid w:val="00403F0B"/>
    <w:rsid w:val="004041A2"/>
    <w:rsid w:val="004042A0"/>
    <w:rsid w:val="004048C8"/>
    <w:rsid w:val="00404926"/>
    <w:rsid w:val="004052DF"/>
    <w:rsid w:val="0040577E"/>
    <w:rsid w:val="00405F95"/>
    <w:rsid w:val="00406D0F"/>
    <w:rsid w:val="00407500"/>
    <w:rsid w:val="004111A3"/>
    <w:rsid w:val="00411BAB"/>
    <w:rsid w:val="004120B8"/>
    <w:rsid w:val="0041223E"/>
    <w:rsid w:val="00412796"/>
    <w:rsid w:val="00413321"/>
    <w:rsid w:val="0041338C"/>
    <w:rsid w:val="004135A4"/>
    <w:rsid w:val="00413803"/>
    <w:rsid w:val="00414695"/>
    <w:rsid w:val="0041588D"/>
    <w:rsid w:val="004163A5"/>
    <w:rsid w:val="004167CA"/>
    <w:rsid w:val="00417009"/>
    <w:rsid w:val="004179A9"/>
    <w:rsid w:val="0042000B"/>
    <w:rsid w:val="004206BC"/>
    <w:rsid w:val="00420C35"/>
    <w:rsid w:val="00422004"/>
    <w:rsid w:val="00422187"/>
    <w:rsid w:val="00422B46"/>
    <w:rsid w:val="004243ED"/>
    <w:rsid w:val="004246EB"/>
    <w:rsid w:val="004251F2"/>
    <w:rsid w:val="00425BB0"/>
    <w:rsid w:val="0042665C"/>
    <w:rsid w:val="00427428"/>
    <w:rsid w:val="00427EC6"/>
    <w:rsid w:val="0043007D"/>
    <w:rsid w:val="00430675"/>
    <w:rsid w:val="00430ABD"/>
    <w:rsid w:val="00431205"/>
    <w:rsid w:val="00431B85"/>
    <w:rsid w:val="00431F58"/>
    <w:rsid w:val="00432C8E"/>
    <w:rsid w:val="00432DDF"/>
    <w:rsid w:val="00433049"/>
    <w:rsid w:val="00433062"/>
    <w:rsid w:val="0043355C"/>
    <w:rsid w:val="0043370C"/>
    <w:rsid w:val="00433775"/>
    <w:rsid w:val="00433C20"/>
    <w:rsid w:val="00434059"/>
    <w:rsid w:val="00434866"/>
    <w:rsid w:val="004354B8"/>
    <w:rsid w:val="00435CD1"/>
    <w:rsid w:val="00435E16"/>
    <w:rsid w:val="0043636E"/>
    <w:rsid w:val="004364E5"/>
    <w:rsid w:val="004364FE"/>
    <w:rsid w:val="00437E84"/>
    <w:rsid w:val="0044078A"/>
    <w:rsid w:val="004415DF"/>
    <w:rsid w:val="0044175F"/>
    <w:rsid w:val="00441C66"/>
    <w:rsid w:val="004426CF"/>
    <w:rsid w:val="00442A7F"/>
    <w:rsid w:val="00442AA6"/>
    <w:rsid w:val="00443B0F"/>
    <w:rsid w:val="00443D58"/>
    <w:rsid w:val="00444014"/>
    <w:rsid w:val="0044520D"/>
    <w:rsid w:val="004452C5"/>
    <w:rsid w:val="00445366"/>
    <w:rsid w:val="00445B43"/>
    <w:rsid w:val="00445C63"/>
    <w:rsid w:val="004464FB"/>
    <w:rsid w:val="004475E7"/>
    <w:rsid w:val="00447839"/>
    <w:rsid w:val="00447924"/>
    <w:rsid w:val="00447F1C"/>
    <w:rsid w:val="00450E8C"/>
    <w:rsid w:val="004513E6"/>
    <w:rsid w:val="00452575"/>
    <w:rsid w:val="00452F4C"/>
    <w:rsid w:val="004530ED"/>
    <w:rsid w:val="00453E95"/>
    <w:rsid w:val="004542EE"/>
    <w:rsid w:val="004542F7"/>
    <w:rsid w:val="00454D89"/>
    <w:rsid w:val="00454DFD"/>
    <w:rsid w:val="00454E1C"/>
    <w:rsid w:val="00455697"/>
    <w:rsid w:val="004568C1"/>
    <w:rsid w:val="00456C10"/>
    <w:rsid w:val="0045758B"/>
    <w:rsid w:val="004578BA"/>
    <w:rsid w:val="0046017D"/>
    <w:rsid w:val="00460431"/>
    <w:rsid w:val="00460673"/>
    <w:rsid w:val="00460F36"/>
    <w:rsid w:val="00461B79"/>
    <w:rsid w:val="00462823"/>
    <w:rsid w:val="004639DF"/>
    <w:rsid w:val="00464786"/>
    <w:rsid w:val="00464CB5"/>
    <w:rsid w:val="00464D54"/>
    <w:rsid w:val="004653D3"/>
    <w:rsid w:val="004658B9"/>
    <w:rsid w:val="0046618E"/>
    <w:rsid w:val="004662AC"/>
    <w:rsid w:val="0046633B"/>
    <w:rsid w:val="00466472"/>
    <w:rsid w:val="00467004"/>
    <w:rsid w:val="0046720F"/>
    <w:rsid w:val="00467AB8"/>
    <w:rsid w:val="004713F1"/>
    <w:rsid w:val="004714D4"/>
    <w:rsid w:val="0047161E"/>
    <w:rsid w:val="00472039"/>
    <w:rsid w:val="004731B5"/>
    <w:rsid w:val="004739C7"/>
    <w:rsid w:val="00474F31"/>
    <w:rsid w:val="0047559C"/>
    <w:rsid w:val="00476FB8"/>
    <w:rsid w:val="00477527"/>
    <w:rsid w:val="004775D0"/>
    <w:rsid w:val="00477722"/>
    <w:rsid w:val="00477A85"/>
    <w:rsid w:val="004800B1"/>
    <w:rsid w:val="00480C89"/>
    <w:rsid w:val="00481034"/>
    <w:rsid w:val="0048139B"/>
    <w:rsid w:val="004814B1"/>
    <w:rsid w:val="00481E7A"/>
    <w:rsid w:val="004834C1"/>
    <w:rsid w:val="00483665"/>
    <w:rsid w:val="00483DD2"/>
    <w:rsid w:val="00484607"/>
    <w:rsid w:val="00485145"/>
    <w:rsid w:val="00485527"/>
    <w:rsid w:val="00486188"/>
    <w:rsid w:val="004863D3"/>
    <w:rsid w:val="004864A5"/>
    <w:rsid w:val="00487309"/>
    <w:rsid w:val="004875B1"/>
    <w:rsid w:val="00487E4D"/>
    <w:rsid w:val="0049085D"/>
    <w:rsid w:val="00491091"/>
    <w:rsid w:val="00491661"/>
    <w:rsid w:val="00491E5B"/>
    <w:rsid w:val="00492531"/>
    <w:rsid w:val="004925C9"/>
    <w:rsid w:val="00493352"/>
    <w:rsid w:val="00493D45"/>
    <w:rsid w:val="00494062"/>
    <w:rsid w:val="0049464A"/>
    <w:rsid w:val="004951CC"/>
    <w:rsid w:val="004952AB"/>
    <w:rsid w:val="0049704D"/>
    <w:rsid w:val="004970B7"/>
    <w:rsid w:val="0049755D"/>
    <w:rsid w:val="00497AC8"/>
    <w:rsid w:val="004A0F03"/>
    <w:rsid w:val="004A27B5"/>
    <w:rsid w:val="004A27EB"/>
    <w:rsid w:val="004A3123"/>
    <w:rsid w:val="004A3244"/>
    <w:rsid w:val="004A3921"/>
    <w:rsid w:val="004A41EB"/>
    <w:rsid w:val="004A4F1A"/>
    <w:rsid w:val="004A4F1C"/>
    <w:rsid w:val="004A609A"/>
    <w:rsid w:val="004A6B0A"/>
    <w:rsid w:val="004A7F87"/>
    <w:rsid w:val="004B2B8B"/>
    <w:rsid w:val="004B2D40"/>
    <w:rsid w:val="004B3843"/>
    <w:rsid w:val="004B40C9"/>
    <w:rsid w:val="004B45AB"/>
    <w:rsid w:val="004B54D7"/>
    <w:rsid w:val="004B5E95"/>
    <w:rsid w:val="004B60F1"/>
    <w:rsid w:val="004B6458"/>
    <w:rsid w:val="004C0991"/>
    <w:rsid w:val="004C1960"/>
    <w:rsid w:val="004C1B08"/>
    <w:rsid w:val="004C2458"/>
    <w:rsid w:val="004C2EFE"/>
    <w:rsid w:val="004C32EE"/>
    <w:rsid w:val="004C3370"/>
    <w:rsid w:val="004C45C3"/>
    <w:rsid w:val="004C461A"/>
    <w:rsid w:val="004C47B5"/>
    <w:rsid w:val="004C4C21"/>
    <w:rsid w:val="004C4EEF"/>
    <w:rsid w:val="004C6349"/>
    <w:rsid w:val="004C71D5"/>
    <w:rsid w:val="004C770D"/>
    <w:rsid w:val="004C7782"/>
    <w:rsid w:val="004C7ACC"/>
    <w:rsid w:val="004D01B4"/>
    <w:rsid w:val="004D044D"/>
    <w:rsid w:val="004D060D"/>
    <w:rsid w:val="004D0BEE"/>
    <w:rsid w:val="004D15BE"/>
    <w:rsid w:val="004D4AE5"/>
    <w:rsid w:val="004D5160"/>
    <w:rsid w:val="004D5404"/>
    <w:rsid w:val="004D5409"/>
    <w:rsid w:val="004D559C"/>
    <w:rsid w:val="004D55E7"/>
    <w:rsid w:val="004D5635"/>
    <w:rsid w:val="004D5827"/>
    <w:rsid w:val="004D59C5"/>
    <w:rsid w:val="004D61FF"/>
    <w:rsid w:val="004D6DBF"/>
    <w:rsid w:val="004D7D44"/>
    <w:rsid w:val="004E0FA9"/>
    <w:rsid w:val="004E12E0"/>
    <w:rsid w:val="004E21F4"/>
    <w:rsid w:val="004E2C8F"/>
    <w:rsid w:val="004E2FBC"/>
    <w:rsid w:val="004E3922"/>
    <w:rsid w:val="004E3D46"/>
    <w:rsid w:val="004E3D82"/>
    <w:rsid w:val="004E4353"/>
    <w:rsid w:val="004E51E0"/>
    <w:rsid w:val="004E58A1"/>
    <w:rsid w:val="004E68B1"/>
    <w:rsid w:val="004E69C8"/>
    <w:rsid w:val="004E7970"/>
    <w:rsid w:val="004E7CDC"/>
    <w:rsid w:val="004F076C"/>
    <w:rsid w:val="004F1688"/>
    <w:rsid w:val="004F18CE"/>
    <w:rsid w:val="004F1D59"/>
    <w:rsid w:val="004F1E4D"/>
    <w:rsid w:val="004F2CA9"/>
    <w:rsid w:val="004F354B"/>
    <w:rsid w:val="004F3CB3"/>
    <w:rsid w:val="004F3D0B"/>
    <w:rsid w:val="004F48FD"/>
    <w:rsid w:val="004F5D9D"/>
    <w:rsid w:val="004F630B"/>
    <w:rsid w:val="004F66F1"/>
    <w:rsid w:val="004F67EE"/>
    <w:rsid w:val="004F6CE2"/>
    <w:rsid w:val="004F7188"/>
    <w:rsid w:val="004F7F70"/>
    <w:rsid w:val="005000FE"/>
    <w:rsid w:val="00500624"/>
    <w:rsid w:val="00500920"/>
    <w:rsid w:val="00500943"/>
    <w:rsid w:val="00500F59"/>
    <w:rsid w:val="00501565"/>
    <w:rsid w:val="005025BC"/>
    <w:rsid w:val="0050266D"/>
    <w:rsid w:val="0050349B"/>
    <w:rsid w:val="005054A4"/>
    <w:rsid w:val="005057C9"/>
    <w:rsid w:val="00505DF1"/>
    <w:rsid w:val="00506559"/>
    <w:rsid w:val="005067C7"/>
    <w:rsid w:val="00507399"/>
    <w:rsid w:val="0050755A"/>
    <w:rsid w:val="005077E0"/>
    <w:rsid w:val="00507927"/>
    <w:rsid w:val="00507D8F"/>
    <w:rsid w:val="00507FA7"/>
    <w:rsid w:val="00510043"/>
    <w:rsid w:val="0051006A"/>
    <w:rsid w:val="005104C8"/>
    <w:rsid w:val="0051091D"/>
    <w:rsid w:val="00510B7A"/>
    <w:rsid w:val="00510D5D"/>
    <w:rsid w:val="00511712"/>
    <w:rsid w:val="00511D59"/>
    <w:rsid w:val="005120FB"/>
    <w:rsid w:val="005121F2"/>
    <w:rsid w:val="00512257"/>
    <w:rsid w:val="00512423"/>
    <w:rsid w:val="005127D8"/>
    <w:rsid w:val="005129B1"/>
    <w:rsid w:val="00513A58"/>
    <w:rsid w:val="00513B68"/>
    <w:rsid w:val="00513F47"/>
    <w:rsid w:val="005146B1"/>
    <w:rsid w:val="00514D1C"/>
    <w:rsid w:val="00514E4B"/>
    <w:rsid w:val="00515A89"/>
    <w:rsid w:val="00515EE7"/>
    <w:rsid w:val="005164DD"/>
    <w:rsid w:val="00517FC3"/>
    <w:rsid w:val="00520E84"/>
    <w:rsid w:val="0052249F"/>
    <w:rsid w:val="00523A9D"/>
    <w:rsid w:val="005245D4"/>
    <w:rsid w:val="00525437"/>
    <w:rsid w:val="005255AA"/>
    <w:rsid w:val="00525F37"/>
    <w:rsid w:val="005266BA"/>
    <w:rsid w:val="00527A80"/>
    <w:rsid w:val="00527AF1"/>
    <w:rsid w:val="0053014C"/>
    <w:rsid w:val="00530244"/>
    <w:rsid w:val="00530553"/>
    <w:rsid w:val="00530CF1"/>
    <w:rsid w:val="005316FA"/>
    <w:rsid w:val="00531D93"/>
    <w:rsid w:val="00532CD7"/>
    <w:rsid w:val="005341FE"/>
    <w:rsid w:val="00534364"/>
    <w:rsid w:val="00535597"/>
    <w:rsid w:val="005358BE"/>
    <w:rsid w:val="0053757F"/>
    <w:rsid w:val="00540155"/>
    <w:rsid w:val="0054018A"/>
    <w:rsid w:val="005420A8"/>
    <w:rsid w:val="00542CD4"/>
    <w:rsid w:val="00543230"/>
    <w:rsid w:val="00543D7F"/>
    <w:rsid w:val="00544004"/>
    <w:rsid w:val="00545FD1"/>
    <w:rsid w:val="005468B6"/>
    <w:rsid w:val="0054753E"/>
    <w:rsid w:val="0055029B"/>
    <w:rsid w:val="005514A8"/>
    <w:rsid w:val="00551B03"/>
    <w:rsid w:val="00552D27"/>
    <w:rsid w:val="00552ED5"/>
    <w:rsid w:val="00553014"/>
    <w:rsid w:val="00553F3D"/>
    <w:rsid w:val="0055507E"/>
    <w:rsid w:val="005561EB"/>
    <w:rsid w:val="00556875"/>
    <w:rsid w:val="00557C35"/>
    <w:rsid w:val="00557C9C"/>
    <w:rsid w:val="00560338"/>
    <w:rsid w:val="005605AF"/>
    <w:rsid w:val="00560800"/>
    <w:rsid w:val="0056119A"/>
    <w:rsid w:val="0056153A"/>
    <w:rsid w:val="005615D1"/>
    <w:rsid w:val="00561FFF"/>
    <w:rsid w:val="00562637"/>
    <w:rsid w:val="00562D39"/>
    <w:rsid w:val="00563893"/>
    <w:rsid w:val="00563B99"/>
    <w:rsid w:val="00563F2E"/>
    <w:rsid w:val="005646A6"/>
    <w:rsid w:val="00564D73"/>
    <w:rsid w:val="00565AF1"/>
    <w:rsid w:val="00565C30"/>
    <w:rsid w:val="005663B1"/>
    <w:rsid w:val="00566420"/>
    <w:rsid w:val="00567250"/>
    <w:rsid w:val="0056754D"/>
    <w:rsid w:val="005707E4"/>
    <w:rsid w:val="00570F22"/>
    <w:rsid w:val="0057142C"/>
    <w:rsid w:val="005717AE"/>
    <w:rsid w:val="005720AA"/>
    <w:rsid w:val="00572A51"/>
    <w:rsid w:val="0057413D"/>
    <w:rsid w:val="00574BE8"/>
    <w:rsid w:val="00575724"/>
    <w:rsid w:val="00575C4F"/>
    <w:rsid w:val="00576107"/>
    <w:rsid w:val="005767E5"/>
    <w:rsid w:val="00576C86"/>
    <w:rsid w:val="0057708D"/>
    <w:rsid w:val="005772F2"/>
    <w:rsid w:val="005779E6"/>
    <w:rsid w:val="00577E1A"/>
    <w:rsid w:val="0058002E"/>
    <w:rsid w:val="00580547"/>
    <w:rsid w:val="00580669"/>
    <w:rsid w:val="00581C29"/>
    <w:rsid w:val="00581C43"/>
    <w:rsid w:val="00581D88"/>
    <w:rsid w:val="00581EA4"/>
    <w:rsid w:val="005822DE"/>
    <w:rsid w:val="005827D5"/>
    <w:rsid w:val="00582D0B"/>
    <w:rsid w:val="00582EFD"/>
    <w:rsid w:val="0058385F"/>
    <w:rsid w:val="005839A6"/>
    <w:rsid w:val="00584539"/>
    <w:rsid w:val="00584DD6"/>
    <w:rsid w:val="00585247"/>
    <w:rsid w:val="00585453"/>
    <w:rsid w:val="005856B5"/>
    <w:rsid w:val="005858E5"/>
    <w:rsid w:val="005875A0"/>
    <w:rsid w:val="005916E5"/>
    <w:rsid w:val="005920B8"/>
    <w:rsid w:val="005924B7"/>
    <w:rsid w:val="00592853"/>
    <w:rsid w:val="00592DDA"/>
    <w:rsid w:val="00593DC7"/>
    <w:rsid w:val="0059564F"/>
    <w:rsid w:val="00596778"/>
    <w:rsid w:val="0059740C"/>
    <w:rsid w:val="005976FD"/>
    <w:rsid w:val="005A00DC"/>
    <w:rsid w:val="005A0708"/>
    <w:rsid w:val="005A07A0"/>
    <w:rsid w:val="005A0D76"/>
    <w:rsid w:val="005A0FA3"/>
    <w:rsid w:val="005A1301"/>
    <w:rsid w:val="005A1CE9"/>
    <w:rsid w:val="005A1DF3"/>
    <w:rsid w:val="005A1FD2"/>
    <w:rsid w:val="005A1FF6"/>
    <w:rsid w:val="005A25A2"/>
    <w:rsid w:val="005A2646"/>
    <w:rsid w:val="005A27CA"/>
    <w:rsid w:val="005A2A38"/>
    <w:rsid w:val="005A33EE"/>
    <w:rsid w:val="005A3645"/>
    <w:rsid w:val="005A40AE"/>
    <w:rsid w:val="005A46F9"/>
    <w:rsid w:val="005A4A2A"/>
    <w:rsid w:val="005A4D37"/>
    <w:rsid w:val="005A4EEB"/>
    <w:rsid w:val="005A580A"/>
    <w:rsid w:val="005A5A86"/>
    <w:rsid w:val="005A5E37"/>
    <w:rsid w:val="005A6294"/>
    <w:rsid w:val="005A6320"/>
    <w:rsid w:val="005A655C"/>
    <w:rsid w:val="005A678F"/>
    <w:rsid w:val="005A6A23"/>
    <w:rsid w:val="005A6AE8"/>
    <w:rsid w:val="005B05D7"/>
    <w:rsid w:val="005B1194"/>
    <w:rsid w:val="005B1DC4"/>
    <w:rsid w:val="005B2095"/>
    <w:rsid w:val="005B20A2"/>
    <w:rsid w:val="005B3296"/>
    <w:rsid w:val="005B341B"/>
    <w:rsid w:val="005B36A9"/>
    <w:rsid w:val="005B62C5"/>
    <w:rsid w:val="005B669B"/>
    <w:rsid w:val="005B6DB1"/>
    <w:rsid w:val="005B7E3F"/>
    <w:rsid w:val="005C0677"/>
    <w:rsid w:val="005C0770"/>
    <w:rsid w:val="005C1649"/>
    <w:rsid w:val="005C28BA"/>
    <w:rsid w:val="005C3B48"/>
    <w:rsid w:val="005C4810"/>
    <w:rsid w:val="005C4EC1"/>
    <w:rsid w:val="005C6A36"/>
    <w:rsid w:val="005C6A98"/>
    <w:rsid w:val="005C707D"/>
    <w:rsid w:val="005C7E26"/>
    <w:rsid w:val="005D0391"/>
    <w:rsid w:val="005D03DF"/>
    <w:rsid w:val="005D09BA"/>
    <w:rsid w:val="005D132C"/>
    <w:rsid w:val="005D2EC1"/>
    <w:rsid w:val="005D3168"/>
    <w:rsid w:val="005D3285"/>
    <w:rsid w:val="005D3731"/>
    <w:rsid w:val="005D3DC2"/>
    <w:rsid w:val="005D3F65"/>
    <w:rsid w:val="005D4013"/>
    <w:rsid w:val="005D4027"/>
    <w:rsid w:val="005D4384"/>
    <w:rsid w:val="005D5A6E"/>
    <w:rsid w:val="005D62B6"/>
    <w:rsid w:val="005D649C"/>
    <w:rsid w:val="005E06C2"/>
    <w:rsid w:val="005E1122"/>
    <w:rsid w:val="005E22C3"/>
    <w:rsid w:val="005E2364"/>
    <w:rsid w:val="005E2909"/>
    <w:rsid w:val="005E2BBD"/>
    <w:rsid w:val="005E3B15"/>
    <w:rsid w:val="005E3E9D"/>
    <w:rsid w:val="005E43CA"/>
    <w:rsid w:val="005E4A6E"/>
    <w:rsid w:val="005E4D31"/>
    <w:rsid w:val="005E4E5A"/>
    <w:rsid w:val="005E61F6"/>
    <w:rsid w:val="005E642B"/>
    <w:rsid w:val="005E7662"/>
    <w:rsid w:val="005E7B8C"/>
    <w:rsid w:val="005E7F30"/>
    <w:rsid w:val="005F1BA4"/>
    <w:rsid w:val="005F2509"/>
    <w:rsid w:val="005F2F60"/>
    <w:rsid w:val="005F3D7A"/>
    <w:rsid w:val="005F44C5"/>
    <w:rsid w:val="005F46D7"/>
    <w:rsid w:val="005F5257"/>
    <w:rsid w:val="005F789F"/>
    <w:rsid w:val="005F7D10"/>
    <w:rsid w:val="0060004D"/>
    <w:rsid w:val="006007A6"/>
    <w:rsid w:val="006013BB"/>
    <w:rsid w:val="00601756"/>
    <w:rsid w:val="0060207F"/>
    <w:rsid w:val="00602163"/>
    <w:rsid w:val="00602B89"/>
    <w:rsid w:val="0060406D"/>
    <w:rsid w:val="00604BB5"/>
    <w:rsid w:val="00604FE1"/>
    <w:rsid w:val="00605360"/>
    <w:rsid w:val="006055B1"/>
    <w:rsid w:val="00605C87"/>
    <w:rsid w:val="00605C97"/>
    <w:rsid w:val="00606E50"/>
    <w:rsid w:val="006072A6"/>
    <w:rsid w:val="00607346"/>
    <w:rsid w:val="0060758E"/>
    <w:rsid w:val="006078E1"/>
    <w:rsid w:val="00607AD2"/>
    <w:rsid w:val="00610560"/>
    <w:rsid w:val="00611189"/>
    <w:rsid w:val="00611473"/>
    <w:rsid w:val="00611957"/>
    <w:rsid w:val="00611EC7"/>
    <w:rsid w:val="006121B4"/>
    <w:rsid w:val="0061241C"/>
    <w:rsid w:val="00613560"/>
    <w:rsid w:val="00614367"/>
    <w:rsid w:val="0061459A"/>
    <w:rsid w:val="00615458"/>
    <w:rsid w:val="00615516"/>
    <w:rsid w:val="006164E5"/>
    <w:rsid w:val="00616B65"/>
    <w:rsid w:val="00616F2F"/>
    <w:rsid w:val="00617439"/>
    <w:rsid w:val="00617A9E"/>
    <w:rsid w:val="00620085"/>
    <w:rsid w:val="006212DF"/>
    <w:rsid w:val="006212FB"/>
    <w:rsid w:val="00621DC1"/>
    <w:rsid w:val="00622159"/>
    <w:rsid w:val="00622AFC"/>
    <w:rsid w:val="006232B4"/>
    <w:rsid w:val="00624743"/>
    <w:rsid w:val="00625034"/>
    <w:rsid w:val="00625C9D"/>
    <w:rsid w:val="00625EBB"/>
    <w:rsid w:val="00626BAC"/>
    <w:rsid w:val="00626C08"/>
    <w:rsid w:val="00626EE1"/>
    <w:rsid w:val="00627AE7"/>
    <w:rsid w:val="00627FB7"/>
    <w:rsid w:val="006303F1"/>
    <w:rsid w:val="006319E6"/>
    <w:rsid w:val="00631A1F"/>
    <w:rsid w:val="0063269B"/>
    <w:rsid w:val="00632848"/>
    <w:rsid w:val="006329BE"/>
    <w:rsid w:val="0063328F"/>
    <w:rsid w:val="0063405D"/>
    <w:rsid w:val="006343CA"/>
    <w:rsid w:val="006344EF"/>
    <w:rsid w:val="00634796"/>
    <w:rsid w:val="00635A65"/>
    <w:rsid w:val="00635D6F"/>
    <w:rsid w:val="00636007"/>
    <w:rsid w:val="00636671"/>
    <w:rsid w:val="006367B2"/>
    <w:rsid w:val="0063773C"/>
    <w:rsid w:val="0063778C"/>
    <w:rsid w:val="00637907"/>
    <w:rsid w:val="00637B0F"/>
    <w:rsid w:val="00637CC4"/>
    <w:rsid w:val="006403E6"/>
    <w:rsid w:val="006407AB"/>
    <w:rsid w:val="00640FC4"/>
    <w:rsid w:val="006419B7"/>
    <w:rsid w:val="00641C1C"/>
    <w:rsid w:val="006422A1"/>
    <w:rsid w:val="006422AD"/>
    <w:rsid w:val="0064262F"/>
    <w:rsid w:val="006430CB"/>
    <w:rsid w:val="00643A63"/>
    <w:rsid w:val="00643BA0"/>
    <w:rsid w:val="00644785"/>
    <w:rsid w:val="00644A25"/>
    <w:rsid w:val="00644BEE"/>
    <w:rsid w:val="00644C26"/>
    <w:rsid w:val="00645568"/>
    <w:rsid w:val="00645F5F"/>
    <w:rsid w:val="00645FDD"/>
    <w:rsid w:val="00646266"/>
    <w:rsid w:val="006470E8"/>
    <w:rsid w:val="00651080"/>
    <w:rsid w:val="00651687"/>
    <w:rsid w:val="00651BBA"/>
    <w:rsid w:val="00652289"/>
    <w:rsid w:val="00652440"/>
    <w:rsid w:val="00652680"/>
    <w:rsid w:val="0065290B"/>
    <w:rsid w:val="00652DFC"/>
    <w:rsid w:val="00653BA6"/>
    <w:rsid w:val="00654617"/>
    <w:rsid w:val="00655281"/>
    <w:rsid w:val="00655370"/>
    <w:rsid w:val="00655C4A"/>
    <w:rsid w:val="00655DDA"/>
    <w:rsid w:val="00655DDD"/>
    <w:rsid w:val="00655F99"/>
    <w:rsid w:val="0065769B"/>
    <w:rsid w:val="0066071A"/>
    <w:rsid w:val="00660D60"/>
    <w:rsid w:val="00661259"/>
    <w:rsid w:val="006620A0"/>
    <w:rsid w:val="00662C8D"/>
    <w:rsid w:val="00662C8F"/>
    <w:rsid w:val="0066372A"/>
    <w:rsid w:val="00664330"/>
    <w:rsid w:val="00664E21"/>
    <w:rsid w:val="0066566F"/>
    <w:rsid w:val="00666488"/>
    <w:rsid w:val="00666F44"/>
    <w:rsid w:val="0066740F"/>
    <w:rsid w:val="00670350"/>
    <w:rsid w:val="00670755"/>
    <w:rsid w:val="006710B9"/>
    <w:rsid w:val="00673705"/>
    <w:rsid w:val="006745FB"/>
    <w:rsid w:val="00674D1B"/>
    <w:rsid w:val="0067539F"/>
    <w:rsid w:val="00675FD2"/>
    <w:rsid w:val="006767BA"/>
    <w:rsid w:val="00677B56"/>
    <w:rsid w:val="00677D77"/>
    <w:rsid w:val="00680281"/>
    <w:rsid w:val="00680AB9"/>
    <w:rsid w:val="00681414"/>
    <w:rsid w:val="00681861"/>
    <w:rsid w:val="00681B2E"/>
    <w:rsid w:val="00682551"/>
    <w:rsid w:val="006825E0"/>
    <w:rsid w:val="006830C6"/>
    <w:rsid w:val="00683282"/>
    <w:rsid w:val="006832F9"/>
    <w:rsid w:val="00683B1C"/>
    <w:rsid w:val="00684009"/>
    <w:rsid w:val="006843DD"/>
    <w:rsid w:val="006851EB"/>
    <w:rsid w:val="0068612C"/>
    <w:rsid w:val="00686721"/>
    <w:rsid w:val="00686F40"/>
    <w:rsid w:val="006871EF"/>
    <w:rsid w:val="006876F3"/>
    <w:rsid w:val="00687914"/>
    <w:rsid w:val="00690215"/>
    <w:rsid w:val="00691915"/>
    <w:rsid w:val="00691AEB"/>
    <w:rsid w:val="00691E35"/>
    <w:rsid w:val="00692817"/>
    <w:rsid w:val="00692CD2"/>
    <w:rsid w:val="00693F7B"/>
    <w:rsid w:val="006940F7"/>
    <w:rsid w:val="00694939"/>
    <w:rsid w:val="00696994"/>
    <w:rsid w:val="00696DBB"/>
    <w:rsid w:val="006971DF"/>
    <w:rsid w:val="006979F3"/>
    <w:rsid w:val="00697BB0"/>
    <w:rsid w:val="006A0139"/>
    <w:rsid w:val="006A0373"/>
    <w:rsid w:val="006A0E86"/>
    <w:rsid w:val="006A1474"/>
    <w:rsid w:val="006A1AB7"/>
    <w:rsid w:val="006A2408"/>
    <w:rsid w:val="006A2510"/>
    <w:rsid w:val="006A2D20"/>
    <w:rsid w:val="006A45BE"/>
    <w:rsid w:val="006A5B10"/>
    <w:rsid w:val="006A6509"/>
    <w:rsid w:val="006A6546"/>
    <w:rsid w:val="006A67CE"/>
    <w:rsid w:val="006A697D"/>
    <w:rsid w:val="006A6AF1"/>
    <w:rsid w:val="006A74D8"/>
    <w:rsid w:val="006A784D"/>
    <w:rsid w:val="006A7B79"/>
    <w:rsid w:val="006A7B9D"/>
    <w:rsid w:val="006B00BB"/>
    <w:rsid w:val="006B00C6"/>
    <w:rsid w:val="006B047D"/>
    <w:rsid w:val="006B06DC"/>
    <w:rsid w:val="006B0EB1"/>
    <w:rsid w:val="006B1BCF"/>
    <w:rsid w:val="006B2009"/>
    <w:rsid w:val="006B26DE"/>
    <w:rsid w:val="006B272C"/>
    <w:rsid w:val="006B2F8D"/>
    <w:rsid w:val="006B3A7C"/>
    <w:rsid w:val="006B45A4"/>
    <w:rsid w:val="006B4F77"/>
    <w:rsid w:val="006B52CB"/>
    <w:rsid w:val="006B552B"/>
    <w:rsid w:val="006B5C81"/>
    <w:rsid w:val="006B664F"/>
    <w:rsid w:val="006B6809"/>
    <w:rsid w:val="006B6B65"/>
    <w:rsid w:val="006B7669"/>
    <w:rsid w:val="006B77A5"/>
    <w:rsid w:val="006B787F"/>
    <w:rsid w:val="006B7B9B"/>
    <w:rsid w:val="006B7E3A"/>
    <w:rsid w:val="006C0407"/>
    <w:rsid w:val="006C083A"/>
    <w:rsid w:val="006C0D15"/>
    <w:rsid w:val="006C1215"/>
    <w:rsid w:val="006C1D23"/>
    <w:rsid w:val="006C25CE"/>
    <w:rsid w:val="006C2FB6"/>
    <w:rsid w:val="006C356D"/>
    <w:rsid w:val="006C3BE4"/>
    <w:rsid w:val="006C3C18"/>
    <w:rsid w:val="006C4250"/>
    <w:rsid w:val="006C49B0"/>
    <w:rsid w:val="006C4DE2"/>
    <w:rsid w:val="006C6097"/>
    <w:rsid w:val="006C77FC"/>
    <w:rsid w:val="006C7F5B"/>
    <w:rsid w:val="006D0245"/>
    <w:rsid w:val="006D0553"/>
    <w:rsid w:val="006D139C"/>
    <w:rsid w:val="006D2116"/>
    <w:rsid w:val="006D2896"/>
    <w:rsid w:val="006D3597"/>
    <w:rsid w:val="006D5447"/>
    <w:rsid w:val="006D5CA0"/>
    <w:rsid w:val="006D5E55"/>
    <w:rsid w:val="006D60EA"/>
    <w:rsid w:val="006D6340"/>
    <w:rsid w:val="006D65B8"/>
    <w:rsid w:val="006D66A2"/>
    <w:rsid w:val="006D6B3C"/>
    <w:rsid w:val="006D70B6"/>
    <w:rsid w:val="006D72DD"/>
    <w:rsid w:val="006E0C70"/>
    <w:rsid w:val="006E1274"/>
    <w:rsid w:val="006E1D38"/>
    <w:rsid w:val="006E25FC"/>
    <w:rsid w:val="006E2753"/>
    <w:rsid w:val="006E3857"/>
    <w:rsid w:val="006E3A14"/>
    <w:rsid w:val="006E4343"/>
    <w:rsid w:val="006E4B8F"/>
    <w:rsid w:val="006E6069"/>
    <w:rsid w:val="006E639C"/>
    <w:rsid w:val="006E71E5"/>
    <w:rsid w:val="006E73D7"/>
    <w:rsid w:val="006E7768"/>
    <w:rsid w:val="006E7EE0"/>
    <w:rsid w:val="006E7FA6"/>
    <w:rsid w:val="006F0426"/>
    <w:rsid w:val="006F053E"/>
    <w:rsid w:val="006F0813"/>
    <w:rsid w:val="006F095D"/>
    <w:rsid w:val="006F09DD"/>
    <w:rsid w:val="006F0D48"/>
    <w:rsid w:val="006F15B6"/>
    <w:rsid w:val="006F21BA"/>
    <w:rsid w:val="006F2608"/>
    <w:rsid w:val="006F2E67"/>
    <w:rsid w:val="006F3D26"/>
    <w:rsid w:val="006F5904"/>
    <w:rsid w:val="006F650E"/>
    <w:rsid w:val="006F661A"/>
    <w:rsid w:val="006F721C"/>
    <w:rsid w:val="006F7270"/>
    <w:rsid w:val="00700100"/>
    <w:rsid w:val="00700C0B"/>
    <w:rsid w:val="00701C02"/>
    <w:rsid w:val="00702064"/>
    <w:rsid w:val="007023C5"/>
    <w:rsid w:val="00702AB7"/>
    <w:rsid w:val="00702FCB"/>
    <w:rsid w:val="00703777"/>
    <w:rsid w:val="00703A00"/>
    <w:rsid w:val="0070444A"/>
    <w:rsid w:val="007045A9"/>
    <w:rsid w:val="00704993"/>
    <w:rsid w:val="00705402"/>
    <w:rsid w:val="00705776"/>
    <w:rsid w:val="00705D55"/>
    <w:rsid w:val="00707375"/>
    <w:rsid w:val="007078EA"/>
    <w:rsid w:val="007105EE"/>
    <w:rsid w:val="007106D5"/>
    <w:rsid w:val="00710D7C"/>
    <w:rsid w:val="00711611"/>
    <w:rsid w:val="00711E79"/>
    <w:rsid w:val="007136F5"/>
    <w:rsid w:val="0071383B"/>
    <w:rsid w:val="00713929"/>
    <w:rsid w:val="00713C53"/>
    <w:rsid w:val="0071422C"/>
    <w:rsid w:val="0071437C"/>
    <w:rsid w:val="00716B47"/>
    <w:rsid w:val="007170CE"/>
    <w:rsid w:val="007175B1"/>
    <w:rsid w:val="007179B6"/>
    <w:rsid w:val="00717A57"/>
    <w:rsid w:val="00717C4E"/>
    <w:rsid w:val="00717F04"/>
    <w:rsid w:val="00720214"/>
    <w:rsid w:val="00720669"/>
    <w:rsid w:val="00720982"/>
    <w:rsid w:val="00720FA9"/>
    <w:rsid w:val="00721052"/>
    <w:rsid w:val="00721417"/>
    <w:rsid w:val="00721506"/>
    <w:rsid w:val="00721815"/>
    <w:rsid w:val="007231DE"/>
    <w:rsid w:val="00725034"/>
    <w:rsid w:val="007255FA"/>
    <w:rsid w:val="00726A8D"/>
    <w:rsid w:val="00726C76"/>
    <w:rsid w:val="007275DA"/>
    <w:rsid w:val="00730577"/>
    <w:rsid w:val="0073133D"/>
    <w:rsid w:val="0073174E"/>
    <w:rsid w:val="00731C88"/>
    <w:rsid w:val="00732745"/>
    <w:rsid w:val="00732D9D"/>
    <w:rsid w:val="0073496B"/>
    <w:rsid w:val="00735D0B"/>
    <w:rsid w:val="00735E64"/>
    <w:rsid w:val="0073629F"/>
    <w:rsid w:val="0073638B"/>
    <w:rsid w:val="00736B5A"/>
    <w:rsid w:val="00736F07"/>
    <w:rsid w:val="007376B1"/>
    <w:rsid w:val="00737FE2"/>
    <w:rsid w:val="00740214"/>
    <w:rsid w:val="00740628"/>
    <w:rsid w:val="00741AF3"/>
    <w:rsid w:val="00742452"/>
    <w:rsid w:val="00742904"/>
    <w:rsid w:val="007438E6"/>
    <w:rsid w:val="00743A46"/>
    <w:rsid w:val="00743E37"/>
    <w:rsid w:val="007440C0"/>
    <w:rsid w:val="0074433D"/>
    <w:rsid w:val="007448F2"/>
    <w:rsid w:val="00744DD1"/>
    <w:rsid w:val="007450EC"/>
    <w:rsid w:val="007451CB"/>
    <w:rsid w:val="00745209"/>
    <w:rsid w:val="00746A77"/>
    <w:rsid w:val="00746CDA"/>
    <w:rsid w:val="00746DFC"/>
    <w:rsid w:val="00747CFA"/>
    <w:rsid w:val="007514FF"/>
    <w:rsid w:val="00752887"/>
    <w:rsid w:val="0075319D"/>
    <w:rsid w:val="007539EF"/>
    <w:rsid w:val="007541EB"/>
    <w:rsid w:val="00754E4C"/>
    <w:rsid w:val="00755453"/>
    <w:rsid w:val="00755F46"/>
    <w:rsid w:val="0075608A"/>
    <w:rsid w:val="00756BC4"/>
    <w:rsid w:val="00756DCD"/>
    <w:rsid w:val="007576A4"/>
    <w:rsid w:val="007600FB"/>
    <w:rsid w:val="007603D1"/>
    <w:rsid w:val="00760F60"/>
    <w:rsid w:val="00761D63"/>
    <w:rsid w:val="0076338C"/>
    <w:rsid w:val="007644FE"/>
    <w:rsid w:val="0076485F"/>
    <w:rsid w:val="00764BBB"/>
    <w:rsid w:val="00767F69"/>
    <w:rsid w:val="007710F9"/>
    <w:rsid w:val="007729B2"/>
    <w:rsid w:val="0077409A"/>
    <w:rsid w:val="007749B7"/>
    <w:rsid w:val="00775284"/>
    <w:rsid w:val="007754B6"/>
    <w:rsid w:val="00775889"/>
    <w:rsid w:val="00775E18"/>
    <w:rsid w:val="00775E25"/>
    <w:rsid w:val="00781037"/>
    <w:rsid w:val="0078138A"/>
    <w:rsid w:val="00781B53"/>
    <w:rsid w:val="00781D8E"/>
    <w:rsid w:val="007830B3"/>
    <w:rsid w:val="00783A30"/>
    <w:rsid w:val="007844B3"/>
    <w:rsid w:val="00784755"/>
    <w:rsid w:val="00784E46"/>
    <w:rsid w:val="00784FAC"/>
    <w:rsid w:val="007850A9"/>
    <w:rsid w:val="00785128"/>
    <w:rsid w:val="00786248"/>
    <w:rsid w:val="00786A58"/>
    <w:rsid w:val="00787777"/>
    <w:rsid w:val="007879ED"/>
    <w:rsid w:val="00787AE7"/>
    <w:rsid w:val="00790462"/>
    <w:rsid w:val="00790B59"/>
    <w:rsid w:val="00790D1F"/>
    <w:rsid w:val="00791744"/>
    <w:rsid w:val="00791E68"/>
    <w:rsid w:val="007923DE"/>
    <w:rsid w:val="00792424"/>
    <w:rsid w:val="00792610"/>
    <w:rsid w:val="00792A65"/>
    <w:rsid w:val="00792ABD"/>
    <w:rsid w:val="00792BCA"/>
    <w:rsid w:val="00793566"/>
    <w:rsid w:val="00793BDD"/>
    <w:rsid w:val="007941CE"/>
    <w:rsid w:val="00794325"/>
    <w:rsid w:val="0079449E"/>
    <w:rsid w:val="00794C55"/>
    <w:rsid w:val="007952FA"/>
    <w:rsid w:val="007954FF"/>
    <w:rsid w:val="00796B3C"/>
    <w:rsid w:val="007978DF"/>
    <w:rsid w:val="00797E18"/>
    <w:rsid w:val="007A074F"/>
    <w:rsid w:val="007A0A9D"/>
    <w:rsid w:val="007A1139"/>
    <w:rsid w:val="007A1D72"/>
    <w:rsid w:val="007A24CF"/>
    <w:rsid w:val="007A29C6"/>
    <w:rsid w:val="007A3064"/>
    <w:rsid w:val="007A341A"/>
    <w:rsid w:val="007A4019"/>
    <w:rsid w:val="007A4475"/>
    <w:rsid w:val="007A5377"/>
    <w:rsid w:val="007A5863"/>
    <w:rsid w:val="007A665B"/>
    <w:rsid w:val="007A6DE9"/>
    <w:rsid w:val="007A6E6B"/>
    <w:rsid w:val="007A7E9D"/>
    <w:rsid w:val="007A7F0E"/>
    <w:rsid w:val="007B05D0"/>
    <w:rsid w:val="007B08C7"/>
    <w:rsid w:val="007B30D1"/>
    <w:rsid w:val="007B362B"/>
    <w:rsid w:val="007B39A7"/>
    <w:rsid w:val="007B5804"/>
    <w:rsid w:val="007B62E4"/>
    <w:rsid w:val="007B6842"/>
    <w:rsid w:val="007B6A02"/>
    <w:rsid w:val="007B70AF"/>
    <w:rsid w:val="007C0D0D"/>
    <w:rsid w:val="007C0E0E"/>
    <w:rsid w:val="007C1B5A"/>
    <w:rsid w:val="007C1BE0"/>
    <w:rsid w:val="007C2657"/>
    <w:rsid w:val="007C36FA"/>
    <w:rsid w:val="007C37F1"/>
    <w:rsid w:val="007C3C91"/>
    <w:rsid w:val="007C3E0D"/>
    <w:rsid w:val="007C3F0E"/>
    <w:rsid w:val="007C4ECD"/>
    <w:rsid w:val="007C5BBA"/>
    <w:rsid w:val="007C7411"/>
    <w:rsid w:val="007C75A3"/>
    <w:rsid w:val="007C7E72"/>
    <w:rsid w:val="007D04F0"/>
    <w:rsid w:val="007D138E"/>
    <w:rsid w:val="007D15F0"/>
    <w:rsid w:val="007D1603"/>
    <w:rsid w:val="007D1666"/>
    <w:rsid w:val="007D18E4"/>
    <w:rsid w:val="007D1933"/>
    <w:rsid w:val="007D1CF6"/>
    <w:rsid w:val="007D35D6"/>
    <w:rsid w:val="007D38CF"/>
    <w:rsid w:val="007D3C75"/>
    <w:rsid w:val="007D497D"/>
    <w:rsid w:val="007D4E78"/>
    <w:rsid w:val="007D52B8"/>
    <w:rsid w:val="007D52E1"/>
    <w:rsid w:val="007D6227"/>
    <w:rsid w:val="007D62F0"/>
    <w:rsid w:val="007D6766"/>
    <w:rsid w:val="007D6BDF"/>
    <w:rsid w:val="007D7230"/>
    <w:rsid w:val="007D796B"/>
    <w:rsid w:val="007D7F84"/>
    <w:rsid w:val="007E01F4"/>
    <w:rsid w:val="007E07BE"/>
    <w:rsid w:val="007E0E9D"/>
    <w:rsid w:val="007E1FFB"/>
    <w:rsid w:val="007E26CA"/>
    <w:rsid w:val="007E26F6"/>
    <w:rsid w:val="007E312F"/>
    <w:rsid w:val="007E32D4"/>
    <w:rsid w:val="007E356D"/>
    <w:rsid w:val="007E56D6"/>
    <w:rsid w:val="007E5D30"/>
    <w:rsid w:val="007E60FA"/>
    <w:rsid w:val="007E65E4"/>
    <w:rsid w:val="007E7172"/>
    <w:rsid w:val="007F01D7"/>
    <w:rsid w:val="007F2E02"/>
    <w:rsid w:val="007F3526"/>
    <w:rsid w:val="007F3B43"/>
    <w:rsid w:val="007F43BF"/>
    <w:rsid w:val="007F449D"/>
    <w:rsid w:val="007F4630"/>
    <w:rsid w:val="007F4A99"/>
    <w:rsid w:val="007F5705"/>
    <w:rsid w:val="007F75B8"/>
    <w:rsid w:val="00800096"/>
    <w:rsid w:val="008006E5"/>
    <w:rsid w:val="00800A6A"/>
    <w:rsid w:val="00800D86"/>
    <w:rsid w:val="008010FC"/>
    <w:rsid w:val="0080131F"/>
    <w:rsid w:val="0080186F"/>
    <w:rsid w:val="00801CAD"/>
    <w:rsid w:val="008026F3"/>
    <w:rsid w:val="00802F14"/>
    <w:rsid w:val="00803664"/>
    <w:rsid w:val="0080410D"/>
    <w:rsid w:val="0080469A"/>
    <w:rsid w:val="0080530C"/>
    <w:rsid w:val="008053B7"/>
    <w:rsid w:val="0080646F"/>
    <w:rsid w:val="00806AD9"/>
    <w:rsid w:val="00807AEC"/>
    <w:rsid w:val="008102DA"/>
    <w:rsid w:val="00810343"/>
    <w:rsid w:val="008106B6"/>
    <w:rsid w:val="00810813"/>
    <w:rsid w:val="00810D94"/>
    <w:rsid w:val="008110B0"/>
    <w:rsid w:val="0081170D"/>
    <w:rsid w:val="00811F0D"/>
    <w:rsid w:val="008125C3"/>
    <w:rsid w:val="00813289"/>
    <w:rsid w:val="00813ACD"/>
    <w:rsid w:val="00813B48"/>
    <w:rsid w:val="00813B67"/>
    <w:rsid w:val="00813BC4"/>
    <w:rsid w:val="00815478"/>
    <w:rsid w:val="008158E2"/>
    <w:rsid w:val="00815D59"/>
    <w:rsid w:val="008161DD"/>
    <w:rsid w:val="0081671A"/>
    <w:rsid w:val="00816A38"/>
    <w:rsid w:val="00816BD6"/>
    <w:rsid w:val="008202FD"/>
    <w:rsid w:val="008210DC"/>
    <w:rsid w:val="00821755"/>
    <w:rsid w:val="00821B50"/>
    <w:rsid w:val="00821D87"/>
    <w:rsid w:val="00822027"/>
    <w:rsid w:val="00822274"/>
    <w:rsid w:val="00822A46"/>
    <w:rsid w:val="008232C7"/>
    <w:rsid w:val="00823628"/>
    <w:rsid w:val="00823B4F"/>
    <w:rsid w:val="008242C8"/>
    <w:rsid w:val="00825E41"/>
    <w:rsid w:val="008261EF"/>
    <w:rsid w:val="008263E1"/>
    <w:rsid w:val="00826434"/>
    <w:rsid w:val="00827776"/>
    <w:rsid w:val="00827879"/>
    <w:rsid w:val="00827A3D"/>
    <w:rsid w:val="0083028F"/>
    <w:rsid w:val="00831190"/>
    <w:rsid w:val="00831A9D"/>
    <w:rsid w:val="00832409"/>
    <w:rsid w:val="0083280F"/>
    <w:rsid w:val="00832912"/>
    <w:rsid w:val="00832B18"/>
    <w:rsid w:val="00834048"/>
    <w:rsid w:val="0083430A"/>
    <w:rsid w:val="008347BB"/>
    <w:rsid w:val="00835852"/>
    <w:rsid w:val="00835F9F"/>
    <w:rsid w:val="008364EC"/>
    <w:rsid w:val="008376F3"/>
    <w:rsid w:val="00837817"/>
    <w:rsid w:val="00840CD5"/>
    <w:rsid w:val="00841041"/>
    <w:rsid w:val="00842076"/>
    <w:rsid w:val="00842FB5"/>
    <w:rsid w:val="00844020"/>
    <w:rsid w:val="00844626"/>
    <w:rsid w:val="00844A18"/>
    <w:rsid w:val="00845031"/>
    <w:rsid w:val="0084569B"/>
    <w:rsid w:val="00845CAA"/>
    <w:rsid w:val="00845CB2"/>
    <w:rsid w:val="008462D9"/>
    <w:rsid w:val="008463B8"/>
    <w:rsid w:val="0084650D"/>
    <w:rsid w:val="008467DC"/>
    <w:rsid w:val="00846DF5"/>
    <w:rsid w:val="008478AB"/>
    <w:rsid w:val="00850065"/>
    <w:rsid w:val="008504E7"/>
    <w:rsid w:val="00851238"/>
    <w:rsid w:val="008515F5"/>
    <w:rsid w:val="00851F9C"/>
    <w:rsid w:val="00852578"/>
    <w:rsid w:val="008525B7"/>
    <w:rsid w:val="008533C4"/>
    <w:rsid w:val="00853F7B"/>
    <w:rsid w:val="00854505"/>
    <w:rsid w:val="00856FC3"/>
    <w:rsid w:val="00856FD9"/>
    <w:rsid w:val="00860A26"/>
    <w:rsid w:val="00862413"/>
    <w:rsid w:val="008631FF"/>
    <w:rsid w:val="00864582"/>
    <w:rsid w:val="00864641"/>
    <w:rsid w:val="00864A6E"/>
    <w:rsid w:val="00864B38"/>
    <w:rsid w:val="00866687"/>
    <w:rsid w:val="008710B9"/>
    <w:rsid w:val="00871392"/>
    <w:rsid w:val="00871400"/>
    <w:rsid w:val="008717AD"/>
    <w:rsid w:val="008721A8"/>
    <w:rsid w:val="008721BC"/>
    <w:rsid w:val="00872523"/>
    <w:rsid w:val="0087343D"/>
    <w:rsid w:val="00873F24"/>
    <w:rsid w:val="00874A61"/>
    <w:rsid w:val="00874CFE"/>
    <w:rsid w:val="008766E2"/>
    <w:rsid w:val="00876954"/>
    <w:rsid w:val="00876E54"/>
    <w:rsid w:val="00877B58"/>
    <w:rsid w:val="008801FC"/>
    <w:rsid w:val="008806C3"/>
    <w:rsid w:val="00881048"/>
    <w:rsid w:val="00881562"/>
    <w:rsid w:val="00881CF4"/>
    <w:rsid w:val="008827C7"/>
    <w:rsid w:val="00883BE2"/>
    <w:rsid w:val="0088482D"/>
    <w:rsid w:val="00885011"/>
    <w:rsid w:val="00885541"/>
    <w:rsid w:val="008866E4"/>
    <w:rsid w:val="00887C18"/>
    <w:rsid w:val="00887C7A"/>
    <w:rsid w:val="008913C7"/>
    <w:rsid w:val="00891A9A"/>
    <w:rsid w:val="00891B81"/>
    <w:rsid w:val="00892054"/>
    <w:rsid w:val="00892892"/>
    <w:rsid w:val="00893AFA"/>
    <w:rsid w:val="00893E69"/>
    <w:rsid w:val="00894378"/>
    <w:rsid w:val="00894C67"/>
    <w:rsid w:val="00895285"/>
    <w:rsid w:val="00895660"/>
    <w:rsid w:val="00895D15"/>
    <w:rsid w:val="008969C6"/>
    <w:rsid w:val="00897463"/>
    <w:rsid w:val="00897580"/>
    <w:rsid w:val="008A0187"/>
    <w:rsid w:val="008A06E5"/>
    <w:rsid w:val="008A0C2B"/>
    <w:rsid w:val="008A1206"/>
    <w:rsid w:val="008A1AF1"/>
    <w:rsid w:val="008A1E18"/>
    <w:rsid w:val="008A27AF"/>
    <w:rsid w:val="008A333C"/>
    <w:rsid w:val="008A385B"/>
    <w:rsid w:val="008A460C"/>
    <w:rsid w:val="008A4721"/>
    <w:rsid w:val="008A54F4"/>
    <w:rsid w:val="008A560D"/>
    <w:rsid w:val="008A58DF"/>
    <w:rsid w:val="008A668C"/>
    <w:rsid w:val="008A6E32"/>
    <w:rsid w:val="008A7440"/>
    <w:rsid w:val="008A7C3D"/>
    <w:rsid w:val="008A7DE8"/>
    <w:rsid w:val="008B0BD6"/>
    <w:rsid w:val="008B18F9"/>
    <w:rsid w:val="008B1921"/>
    <w:rsid w:val="008B1D96"/>
    <w:rsid w:val="008B3955"/>
    <w:rsid w:val="008B479C"/>
    <w:rsid w:val="008B4997"/>
    <w:rsid w:val="008B4CBA"/>
    <w:rsid w:val="008B4D50"/>
    <w:rsid w:val="008B52BA"/>
    <w:rsid w:val="008B5A2C"/>
    <w:rsid w:val="008B60B5"/>
    <w:rsid w:val="008B666F"/>
    <w:rsid w:val="008B7457"/>
    <w:rsid w:val="008B7533"/>
    <w:rsid w:val="008B79B6"/>
    <w:rsid w:val="008C055F"/>
    <w:rsid w:val="008C0B8D"/>
    <w:rsid w:val="008C0D99"/>
    <w:rsid w:val="008C0FF8"/>
    <w:rsid w:val="008C121F"/>
    <w:rsid w:val="008C1456"/>
    <w:rsid w:val="008C14F1"/>
    <w:rsid w:val="008C24D3"/>
    <w:rsid w:val="008C29CB"/>
    <w:rsid w:val="008C2D9E"/>
    <w:rsid w:val="008C42FC"/>
    <w:rsid w:val="008C48C3"/>
    <w:rsid w:val="008C5EA7"/>
    <w:rsid w:val="008C6B91"/>
    <w:rsid w:val="008C72E2"/>
    <w:rsid w:val="008D1482"/>
    <w:rsid w:val="008D4B74"/>
    <w:rsid w:val="008D599D"/>
    <w:rsid w:val="008D71F1"/>
    <w:rsid w:val="008D7766"/>
    <w:rsid w:val="008E0EAF"/>
    <w:rsid w:val="008E1B23"/>
    <w:rsid w:val="008E1CCF"/>
    <w:rsid w:val="008E2049"/>
    <w:rsid w:val="008E2223"/>
    <w:rsid w:val="008E2732"/>
    <w:rsid w:val="008E2B17"/>
    <w:rsid w:val="008E3EBF"/>
    <w:rsid w:val="008E3FEA"/>
    <w:rsid w:val="008E56EB"/>
    <w:rsid w:val="008E5B92"/>
    <w:rsid w:val="008E5DB6"/>
    <w:rsid w:val="008E686C"/>
    <w:rsid w:val="008E6B28"/>
    <w:rsid w:val="008E7C12"/>
    <w:rsid w:val="008F0112"/>
    <w:rsid w:val="008F0CC1"/>
    <w:rsid w:val="008F2156"/>
    <w:rsid w:val="008F229B"/>
    <w:rsid w:val="008F2A82"/>
    <w:rsid w:val="008F36EB"/>
    <w:rsid w:val="008F4E8F"/>
    <w:rsid w:val="008F5BF0"/>
    <w:rsid w:val="008F63AA"/>
    <w:rsid w:val="008F77E7"/>
    <w:rsid w:val="008F7A35"/>
    <w:rsid w:val="0090006D"/>
    <w:rsid w:val="009003AC"/>
    <w:rsid w:val="0090159F"/>
    <w:rsid w:val="009017F9"/>
    <w:rsid w:val="0090237D"/>
    <w:rsid w:val="0090259D"/>
    <w:rsid w:val="00903361"/>
    <w:rsid w:val="00903648"/>
    <w:rsid w:val="0090423D"/>
    <w:rsid w:val="00905747"/>
    <w:rsid w:val="00905C1B"/>
    <w:rsid w:val="00905E18"/>
    <w:rsid w:val="00907B99"/>
    <w:rsid w:val="00907CE3"/>
    <w:rsid w:val="00910AF2"/>
    <w:rsid w:val="00910BC0"/>
    <w:rsid w:val="00910BEE"/>
    <w:rsid w:val="00910DA0"/>
    <w:rsid w:val="00911CEB"/>
    <w:rsid w:val="00912AD1"/>
    <w:rsid w:val="0091396D"/>
    <w:rsid w:val="00913BFA"/>
    <w:rsid w:val="009145A1"/>
    <w:rsid w:val="00914786"/>
    <w:rsid w:val="00914807"/>
    <w:rsid w:val="00914B8B"/>
    <w:rsid w:val="00914D50"/>
    <w:rsid w:val="00914E45"/>
    <w:rsid w:val="00914F5C"/>
    <w:rsid w:val="00915695"/>
    <w:rsid w:val="00915877"/>
    <w:rsid w:val="00916A54"/>
    <w:rsid w:val="00916AC4"/>
    <w:rsid w:val="00917581"/>
    <w:rsid w:val="00917EFE"/>
    <w:rsid w:val="00920400"/>
    <w:rsid w:val="009204CE"/>
    <w:rsid w:val="0092082A"/>
    <w:rsid w:val="00921704"/>
    <w:rsid w:val="0092223F"/>
    <w:rsid w:val="0092277E"/>
    <w:rsid w:val="0092278A"/>
    <w:rsid w:val="00922BD2"/>
    <w:rsid w:val="00923801"/>
    <w:rsid w:val="00923AA4"/>
    <w:rsid w:val="009253E7"/>
    <w:rsid w:val="00925CDA"/>
    <w:rsid w:val="00925E7A"/>
    <w:rsid w:val="00925FBC"/>
    <w:rsid w:val="009262ED"/>
    <w:rsid w:val="0092647E"/>
    <w:rsid w:val="009272D7"/>
    <w:rsid w:val="00927E2B"/>
    <w:rsid w:val="00927E3E"/>
    <w:rsid w:val="00930511"/>
    <w:rsid w:val="00932349"/>
    <w:rsid w:val="00932CE1"/>
    <w:rsid w:val="009341BA"/>
    <w:rsid w:val="00935913"/>
    <w:rsid w:val="00935A48"/>
    <w:rsid w:val="00935CA9"/>
    <w:rsid w:val="0093643F"/>
    <w:rsid w:val="00936661"/>
    <w:rsid w:val="00936CC4"/>
    <w:rsid w:val="00936F18"/>
    <w:rsid w:val="009375E4"/>
    <w:rsid w:val="00940FDB"/>
    <w:rsid w:val="00941306"/>
    <w:rsid w:val="00941501"/>
    <w:rsid w:val="00941613"/>
    <w:rsid w:val="00941FB3"/>
    <w:rsid w:val="009440A5"/>
    <w:rsid w:val="009445D0"/>
    <w:rsid w:val="00944B0E"/>
    <w:rsid w:val="009450F4"/>
    <w:rsid w:val="00945306"/>
    <w:rsid w:val="0094569B"/>
    <w:rsid w:val="0094573C"/>
    <w:rsid w:val="00945F69"/>
    <w:rsid w:val="00945FFA"/>
    <w:rsid w:val="0094647E"/>
    <w:rsid w:val="009466DE"/>
    <w:rsid w:val="009468C6"/>
    <w:rsid w:val="00946E3D"/>
    <w:rsid w:val="00950C95"/>
    <w:rsid w:val="00951276"/>
    <w:rsid w:val="0095175A"/>
    <w:rsid w:val="009525C2"/>
    <w:rsid w:val="00952AFE"/>
    <w:rsid w:val="00953182"/>
    <w:rsid w:val="0095395C"/>
    <w:rsid w:val="00953A9C"/>
    <w:rsid w:val="0095500B"/>
    <w:rsid w:val="00955E6A"/>
    <w:rsid w:val="00955F07"/>
    <w:rsid w:val="00956FC2"/>
    <w:rsid w:val="009572BA"/>
    <w:rsid w:val="00957E04"/>
    <w:rsid w:val="0096009B"/>
    <w:rsid w:val="00960392"/>
    <w:rsid w:val="009603BE"/>
    <w:rsid w:val="00960BEF"/>
    <w:rsid w:val="009616BC"/>
    <w:rsid w:val="00962087"/>
    <w:rsid w:val="00962B35"/>
    <w:rsid w:val="00962E83"/>
    <w:rsid w:val="00963079"/>
    <w:rsid w:val="00963780"/>
    <w:rsid w:val="009645A4"/>
    <w:rsid w:val="00965668"/>
    <w:rsid w:val="009664BF"/>
    <w:rsid w:val="0096730B"/>
    <w:rsid w:val="00967F6F"/>
    <w:rsid w:val="00970342"/>
    <w:rsid w:val="00970E23"/>
    <w:rsid w:val="00971119"/>
    <w:rsid w:val="00971D97"/>
    <w:rsid w:val="00971EEE"/>
    <w:rsid w:val="009725B8"/>
    <w:rsid w:val="009728D7"/>
    <w:rsid w:val="00973AB9"/>
    <w:rsid w:val="0097467E"/>
    <w:rsid w:val="00974F4A"/>
    <w:rsid w:val="00975085"/>
    <w:rsid w:val="009751D8"/>
    <w:rsid w:val="009754B8"/>
    <w:rsid w:val="00975AD2"/>
    <w:rsid w:val="00975F6A"/>
    <w:rsid w:val="00976160"/>
    <w:rsid w:val="00976796"/>
    <w:rsid w:val="009769D5"/>
    <w:rsid w:val="009801B6"/>
    <w:rsid w:val="00980D1B"/>
    <w:rsid w:val="0098189B"/>
    <w:rsid w:val="00981C2F"/>
    <w:rsid w:val="00981E7B"/>
    <w:rsid w:val="00983131"/>
    <w:rsid w:val="009831B5"/>
    <w:rsid w:val="00983393"/>
    <w:rsid w:val="009834EB"/>
    <w:rsid w:val="0098432E"/>
    <w:rsid w:val="009847C3"/>
    <w:rsid w:val="00984807"/>
    <w:rsid w:val="00984AAC"/>
    <w:rsid w:val="00984B6D"/>
    <w:rsid w:val="00984F56"/>
    <w:rsid w:val="0098520B"/>
    <w:rsid w:val="0098583D"/>
    <w:rsid w:val="00985ED5"/>
    <w:rsid w:val="00986209"/>
    <w:rsid w:val="009862E2"/>
    <w:rsid w:val="009863D9"/>
    <w:rsid w:val="00986631"/>
    <w:rsid w:val="0098751F"/>
    <w:rsid w:val="009906D8"/>
    <w:rsid w:val="009920D1"/>
    <w:rsid w:val="0099227F"/>
    <w:rsid w:val="009927DA"/>
    <w:rsid w:val="00992815"/>
    <w:rsid w:val="009928ED"/>
    <w:rsid w:val="00993B46"/>
    <w:rsid w:val="00993D70"/>
    <w:rsid w:val="00994A34"/>
    <w:rsid w:val="00994CE2"/>
    <w:rsid w:val="00995D38"/>
    <w:rsid w:val="00995FED"/>
    <w:rsid w:val="00996D4C"/>
    <w:rsid w:val="00997145"/>
    <w:rsid w:val="009979BA"/>
    <w:rsid w:val="00997CE3"/>
    <w:rsid w:val="00997F68"/>
    <w:rsid w:val="009A00E1"/>
    <w:rsid w:val="009A0687"/>
    <w:rsid w:val="009A09A9"/>
    <w:rsid w:val="009A0C64"/>
    <w:rsid w:val="009A0EE2"/>
    <w:rsid w:val="009A1948"/>
    <w:rsid w:val="009A1C46"/>
    <w:rsid w:val="009A2009"/>
    <w:rsid w:val="009A3701"/>
    <w:rsid w:val="009A3C9B"/>
    <w:rsid w:val="009A3E3F"/>
    <w:rsid w:val="009A3F1B"/>
    <w:rsid w:val="009A486D"/>
    <w:rsid w:val="009A48C3"/>
    <w:rsid w:val="009A4F2C"/>
    <w:rsid w:val="009A5275"/>
    <w:rsid w:val="009A59B8"/>
    <w:rsid w:val="009A6D93"/>
    <w:rsid w:val="009A7920"/>
    <w:rsid w:val="009A79A1"/>
    <w:rsid w:val="009B01C8"/>
    <w:rsid w:val="009B075A"/>
    <w:rsid w:val="009B20EB"/>
    <w:rsid w:val="009B2305"/>
    <w:rsid w:val="009B2D32"/>
    <w:rsid w:val="009B30AA"/>
    <w:rsid w:val="009B39A2"/>
    <w:rsid w:val="009B3D60"/>
    <w:rsid w:val="009B490E"/>
    <w:rsid w:val="009B50CA"/>
    <w:rsid w:val="009B542F"/>
    <w:rsid w:val="009B5480"/>
    <w:rsid w:val="009B54D4"/>
    <w:rsid w:val="009B5B53"/>
    <w:rsid w:val="009B60B3"/>
    <w:rsid w:val="009B64AE"/>
    <w:rsid w:val="009B65BB"/>
    <w:rsid w:val="009B6ADE"/>
    <w:rsid w:val="009B719C"/>
    <w:rsid w:val="009B74BB"/>
    <w:rsid w:val="009B7914"/>
    <w:rsid w:val="009B7AC0"/>
    <w:rsid w:val="009C02B3"/>
    <w:rsid w:val="009C05CA"/>
    <w:rsid w:val="009C0735"/>
    <w:rsid w:val="009C2B3F"/>
    <w:rsid w:val="009C36A8"/>
    <w:rsid w:val="009C3BB8"/>
    <w:rsid w:val="009C43A2"/>
    <w:rsid w:val="009C44B2"/>
    <w:rsid w:val="009C588C"/>
    <w:rsid w:val="009C596D"/>
    <w:rsid w:val="009C6DD3"/>
    <w:rsid w:val="009C75FB"/>
    <w:rsid w:val="009C766C"/>
    <w:rsid w:val="009D019E"/>
    <w:rsid w:val="009D10C0"/>
    <w:rsid w:val="009D13A4"/>
    <w:rsid w:val="009D1F3D"/>
    <w:rsid w:val="009D2DDC"/>
    <w:rsid w:val="009D3278"/>
    <w:rsid w:val="009D3858"/>
    <w:rsid w:val="009D3A7E"/>
    <w:rsid w:val="009D413F"/>
    <w:rsid w:val="009D42DE"/>
    <w:rsid w:val="009D4C54"/>
    <w:rsid w:val="009D4CEF"/>
    <w:rsid w:val="009D5433"/>
    <w:rsid w:val="009D5674"/>
    <w:rsid w:val="009D5CE6"/>
    <w:rsid w:val="009D5E1F"/>
    <w:rsid w:val="009D6AF7"/>
    <w:rsid w:val="009D7136"/>
    <w:rsid w:val="009D7E64"/>
    <w:rsid w:val="009D7FF8"/>
    <w:rsid w:val="009E06E8"/>
    <w:rsid w:val="009E084C"/>
    <w:rsid w:val="009E0B9A"/>
    <w:rsid w:val="009E1632"/>
    <w:rsid w:val="009E1A3E"/>
    <w:rsid w:val="009E20EF"/>
    <w:rsid w:val="009E24AF"/>
    <w:rsid w:val="009E2AF4"/>
    <w:rsid w:val="009E2D60"/>
    <w:rsid w:val="009E3A3D"/>
    <w:rsid w:val="009E3DB9"/>
    <w:rsid w:val="009E41E4"/>
    <w:rsid w:val="009E4254"/>
    <w:rsid w:val="009E44CC"/>
    <w:rsid w:val="009E45B9"/>
    <w:rsid w:val="009E468A"/>
    <w:rsid w:val="009E472D"/>
    <w:rsid w:val="009E4EE1"/>
    <w:rsid w:val="009E4EFD"/>
    <w:rsid w:val="009E539B"/>
    <w:rsid w:val="009E5797"/>
    <w:rsid w:val="009E7295"/>
    <w:rsid w:val="009E7AB3"/>
    <w:rsid w:val="009F016D"/>
    <w:rsid w:val="009F0F32"/>
    <w:rsid w:val="009F117D"/>
    <w:rsid w:val="009F1ABF"/>
    <w:rsid w:val="009F33DA"/>
    <w:rsid w:val="009F3635"/>
    <w:rsid w:val="009F3E15"/>
    <w:rsid w:val="009F462F"/>
    <w:rsid w:val="009F4DA0"/>
    <w:rsid w:val="009F5686"/>
    <w:rsid w:val="009F6686"/>
    <w:rsid w:val="009F6B85"/>
    <w:rsid w:val="009F7524"/>
    <w:rsid w:val="009F7E5F"/>
    <w:rsid w:val="00A0092A"/>
    <w:rsid w:val="00A00E7C"/>
    <w:rsid w:val="00A01C98"/>
    <w:rsid w:val="00A02BDF"/>
    <w:rsid w:val="00A02D1D"/>
    <w:rsid w:val="00A031F7"/>
    <w:rsid w:val="00A03793"/>
    <w:rsid w:val="00A03F33"/>
    <w:rsid w:val="00A044A4"/>
    <w:rsid w:val="00A04847"/>
    <w:rsid w:val="00A04929"/>
    <w:rsid w:val="00A053FD"/>
    <w:rsid w:val="00A05ECA"/>
    <w:rsid w:val="00A06074"/>
    <w:rsid w:val="00A061CE"/>
    <w:rsid w:val="00A06813"/>
    <w:rsid w:val="00A06E88"/>
    <w:rsid w:val="00A06EAB"/>
    <w:rsid w:val="00A06F50"/>
    <w:rsid w:val="00A07242"/>
    <w:rsid w:val="00A0753C"/>
    <w:rsid w:val="00A07661"/>
    <w:rsid w:val="00A079BB"/>
    <w:rsid w:val="00A07B25"/>
    <w:rsid w:val="00A10538"/>
    <w:rsid w:val="00A10F5A"/>
    <w:rsid w:val="00A10FF4"/>
    <w:rsid w:val="00A11A74"/>
    <w:rsid w:val="00A121A7"/>
    <w:rsid w:val="00A12BB8"/>
    <w:rsid w:val="00A14413"/>
    <w:rsid w:val="00A1461E"/>
    <w:rsid w:val="00A146D0"/>
    <w:rsid w:val="00A14BE0"/>
    <w:rsid w:val="00A1540F"/>
    <w:rsid w:val="00A15902"/>
    <w:rsid w:val="00A15E6B"/>
    <w:rsid w:val="00A1615A"/>
    <w:rsid w:val="00A161F1"/>
    <w:rsid w:val="00A16824"/>
    <w:rsid w:val="00A20792"/>
    <w:rsid w:val="00A2141F"/>
    <w:rsid w:val="00A21D49"/>
    <w:rsid w:val="00A229C2"/>
    <w:rsid w:val="00A233FA"/>
    <w:rsid w:val="00A23A82"/>
    <w:rsid w:val="00A23CA8"/>
    <w:rsid w:val="00A245BF"/>
    <w:rsid w:val="00A24682"/>
    <w:rsid w:val="00A24D17"/>
    <w:rsid w:val="00A25B0A"/>
    <w:rsid w:val="00A25D62"/>
    <w:rsid w:val="00A2760E"/>
    <w:rsid w:val="00A27698"/>
    <w:rsid w:val="00A276D8"/>
    <w:rsid w:val="00A30082"/>
    <w:rsid w:val="00A30496"/>
    <w:rsid w:val="00A307BD"/>
    <w:rsid w:val="00A31128"/>
    <w:rsid w:val="00A31C78"/>
    <w:rsid w:val="00A32B10"/>
    <w:rsid w:val="00A32CF7"/>
    <w:rsid w:val="00A33405"/>
    <w:rsid w:val="00A3409C"/>
    <w:rsid w:val="00A343D1"/>
    <w:rsid w:val="00A34A07"/>
    <w:rsid w:val="00A355C2"/>
    <w:rsid w:val="00A35C42"/>
    <w:rsid w:val="00A35F22"/>
    <w:rsid w:val="00A364A6"/>
    <w:rsid w:val="00A36718"/>
    <w:rsid w:val="00A37586"/>
    <w:rsid w:val="00A37910"/>
    <w:rsid w:val="00A37C50"/>
    <w:rsid w:val="00A40DD5"/>
    <w:rsid w:val="00A40EA0"/>
    <w:rsid w:val="00A40EA2"/>
    <w:rsid w:val="00A41E37"/>
    <w:rsid w:val="00A42C10"/>
    <w:rsid w:val="00A42D51"/>
    <w:rsid w:val="00A44B02"/>
    <w:rsid w:val="00A4518C"/>
    <w:rsid w:val="00A45835"/>
    <w:rsid w:val="00A45990"/>
    <w:rsid w:val="00A462F4"/>
    <w:rsid w:val="00A46B5F"/>
    <w:rsid w:val="00A47606"/>
    <w:rsid w:val="00A47892"/>
    <w:rsid w:val="00A50173"/>
    <w:rsid w:val="00A51374"/>
    <w:rsid w:val="00A51866"/>
    <w:rsid w:val="00A51D99"/>
    <w:rsid w:val="00A52B3C"/>
    <w:rsid w:val="00A52D9A"/>
    <w:rsid w:val="00A5387A"/>
    <w:rsid w:val="00A54C25"/>
    <w:rsid w:val="00A571FA"/>
    <w:rsid w:val="00A57EAD"/>
    <w:rsid w:val="00A60E1B"/>
    <w:rsid w:val="00A611ED"/>
    <w:rsid w:val="00A617E5"/>
    <w:rsid w:val="00A619C9"/>
    <w:rsid w:val="00A61D8A"/>
    <w:rsid w:val="00A61EC3"/>
    <w:rsid w:val="00A62166"/>
    <w:rsid w:val="00A62703"/>
    <w:rsid w:val="00A628E2"/>
    <w:rsid w:val="00A635C8"/>
    <w:rsid w:val="00A63BEC"/>
    <w:rsid w:val="00A6411C"/>
    <w:rsid w:val="00A641C1"/>
    <w:rsid w:val="00A6450B"/>
    <w:rsid w:val="00A654BE"/>
    <w:rsid w:val="00A654F2"/>
    <w:rsid w:val="00A655DC"/>
    <w:rsid w:val="00A65FB1"/>
    <w:rsid w:val="00A66138"/>
    <w:rsid w:val="00A676E6"/>
    <w:rsid w:val="00A67E83"/>
    <w:rsid w:val="00A705A0"/>
    <w:rsid w:val="00A71317"/>
    <w:rsid w:val="00A71425"/>
    <w:rsid w:val="00A71D6C"/>
    <w:rsid w:val="00A7299E"/>
    <w:rsid w:val="00A72E00"/>
    <w:rsid w:val="00A72F15"/>
    <w:rsid w:val="00A73250"/>
    <w:rsid w:val="00A7430C"/>
    <w:rsid w:val="00A749F7"/>
    <w:rsid w:val="00A751F4"/>
    <w:rsid w:val="00A75C18"/>
    <w:rsid w:val="00A77B72"/>
    <w:rsid w:val="00A77D8D"/>
    <w:rsid w:val="00A808E1"/>
    <w:rsid w:val="00A81A6B"/>
    <w:rsid w:val="00A81CCB"/>
    <w:rsid w:val="00A81EAF"/>
    <w:rsid w:val="00A827D8"/>
    <w:rsid w:val="00A837A4"/>
    <w:rsid w:val="00A84C18"/>
    <w:rsid w:val="00A852D6"/>
    <w:rsid w:val="00A85EFB"/>
    <w:rsid w:val="00A86E0A"/>
    <w:rsid w:val="00A87D65"/>
    <w:rsid w:val="00A9118F"/>
    <w:rsid w:val="00A91750"/>
    <w:rsid w:val="00A9266B"/>
    <w:rsid w:val="00A92AA6"/>
    <w:rsid w:val="00A92CEF"/>
    <w:rsid w:val="00A930DB"/>
    <w:rsid w:val="00A933D8"/>
    <w:rsid w:val="00A93BF9"/>
    <w:rsid w:val="00A93C5B"/>
    <w:rsid w:val="00A93C79"/>
    <w:rsid w:val="00A93CD7"/>
    <w:rsid w:val="00A93DBD"/>
    <w:rsid w:val="00A9515E"/>
    <w:rsid w:val="00A96D51"/>
    <w:rsid w:val="00A97828"/>
    <w:rsid w:val="00AA089D"/>
    <w:rsid w:val="00AA0B01"/>
    <w:rsid w:val="00AA0F07"/>
    <w:rsid w:val="00AA1F1C"/>
    <w:rsid w:val="00AA1F80"/>
    <w:rsid w:val="00AA2727"/>
    <w:rsid w:val="00AA3F5D"/>
    <w:rsid w:val="00AA462B"/>
    <w:rsid w:val="00AA474F"/>
    <w:rsid w:val="00AA4ACB"/>
    <w:rsid w:val="00AA5784"/>
    <w:rsid w:val="00AA5D65"/>
    <w:rsid w:val="00AA6092"/>
    <w:rsid w:val="00AA6103"/>
    <w:rsid w:val="00AA65C2"/>
    <w:rsid w:val="00AA6F78"/>
    <w:rsid w:val="00AA7226"/>
    <w:rsid w:val="00AB02F2"/>
    <w:rsid w:val="00AB1631"/>
    <w:rsid w:val="00AB27DC"/>
    <w:rsid w:val="00AB3AAA"/>
    <w:rsid w:val="00AB3E53"/>
    <w:rsid w:val="00AB4346"/>
    <w:rsid w:val="00AB548E"/>
    <w:rsid w:val="00AB598B"/>
    <w:rsid w:val="00AB6852"/>
    <w:rsid w:val="00AB68BB"/>
    <w:rsid w:val="00AB6C97"/>
    <w:rsid w:val="00AB6E91"/>
    <w:rsid w:val="00AB758C"/>
    <w:rsid w:val="00AC0309"/>
    <w:rsid w:val="00AC033F"/>
    <w:rsid w:val="00AC140D"/>
    <w:rsid w:val="00AC153D"/>
    <w:rsid w:val="00AC17C8"/>
    <w:rsid w:val="00AC2CB0"/>
    <w:rsid w:val="00AC2FB3"/>
    <w:rsid w:val="00AC45EF"/>
    <w:rsid w:val="00AC4EDE"/>
    <w:rsid w:val="00AC5D2B"/>
    <w:rsid w:val="00AC6058"/>
    <w:rsid w:val="00AC6AB8"/>
    <w:rsid w:val="00AD0008"/>
    <w:rsid w:val="00AD0AAF"/>
    <w:rsid w:val="00AD1829"/>
    <w:rsid w:val="00AD2D60"/>
    <w:rsid w:val="00AD2F28"/>
    <w:rsid w:val="00AD3960"/>
    <w:rsid w:val="00AD4637"/>
    <w:rsid w:val="00AD5CDD"/>
    <w:rsid w:val="00AD6305"/>
    <w:rsid w:val="00AD65ED"/>
    <w:rsid w:val="00AD689A"/>
    <w:rsid w:val="00AD6AFC"/>
    <w:rsid w:val="00AD6B05"/>
    <w:rsid w:val="00AD71E7"/>
    <w:rsid w:val="00AD7F6D"/>
    <w:rsid w:val="00AE0225"/>
    <w:rsid w:val="00AE0953"/>
    <w:rsid w:val="00AE0EE8"/>
    <w:rsid w:val="00AE17E0"/>
    <w:rsid w:val="00AE18A9"/>
    <w:rsid w:val="00AE2440"/>
    <w:rsid w:val="00AE2493"/>
    <w:rsid w:val="00AE254F"/>
    <w:rsid w:val="00AE27D0"/>
    <w:rsid w:val="00AE2982"/>
    <w:rsid w:val="00AE2EA4"/>
    <w:rsid w:val="00AE31FB"/>
    <w:rsid w:val="00AE33E3"/>
    <w:rsid w:val="00AE44F9"/>
    <w:rsid w:val="00AE4602"/>
    <w:rsid w:val="00AE52AE"/>
    <w:rsid w:val="00AE58D8"/>
    <w:rsid w:val="00AE627C"/>
    <w:rsid w:val="00AE671C"/>
    <w:rsid w:val="00AE6755"/>
    <w:rsid w:val="00AE7014"/>
    <w:rsid w:val="00AE7306"/>
    <w:rsid w:val="00AE7378"/>
    <w:rsid w:val="00AE7C62"/>
    <w:rsid w:val="00AF0231"/>
    <w:rsid w:val="00AF05B8"/>
    <w:rsid w:val="00AF09B4"/>
    <w:rsid w:val="00AF1CAC"/>
    <w:rsid w:val="00AF2C85"/>
    <w:rsid w:val="00AF2EA0"/>
    <w:rsid w:val="00AF341F"/>
    <w:rsid w:val="00AF4069"/>
    <w:rsid w:val="00AF45AC"/>
    <w:rsid w:val="00AF483A"/>
    <w:rsid w:val="00AF645E"/>
    <w:rsid w:val="00AF7973"/>
    <w:rsid w:val="00B0039C"/>
    <w:rsid w:val="00B005EF"/>
    <w:rsid w:val="00B00639"/>
    <w:rsid w:val="00B01007"/>
    <w:rsid w:val="00B012F6"/>
    <w:rsid w:val="00B01F68"/>
    <w:rsid w:val="00B02549"/>
    <w:rsid w:val="00B03B73"/>
    <w:rsid w:val="00B041AD"/>
    <w:rsid w:val="00B04F7D"/>
    <w:rsid w:val="00B05C4C"/>
    <w:rsid w:val="00B05CCB"/>
    <w:rsid w:val="00B05DA3"/>
    <w:rsid w:val="00B0675A"/>
    <w:rsid w:val="00B072EF"/>
    <w:rsid w:val="00B07329"/>
    <w:rsid w:val="00B075BE"/>
    <w:rsid w:val="00B1067E"/>
    <w:rsid w:val="00B11A41"/>
    <w:rsid w:val="00B11FDF"/>
    <w:rsid w:val="00B12D70"/>
    <w:rsid w:val="00B13C9B"/>
    <w:rsid w:val="00B16272"/>
    <w:rsid w:val="00B1635D"/>
    <w:rsid w:val="00B165F2"/>
    <w:rsid w:val="00B169D6"/>
    <w:rsid w:val="00B1714B"/>
    <w:rsid w:val="00B171DC"/>
    <w:rsid w:val="00B17419"/>
    <w:rsid w:val="00B205FD"/>
    <w:rsid w:val="00B20873"/>
    <w:rsid w:val="00B208E4"/>
    <w:rsid w:val="00B20AB5"/>
    <w:rsid w:val="00B217A1"/>
    <w:rsid w:val="00B21A11"/>
    <w:rsid w:val="00B21A15"/>
    <w:rsid w:val="00B22952"/>
    <w:rsid w:val="00B239B8"/>
    <w:rsid w:val="00B25369"/>
    <w:rsid w:val="00B256A4"/>
    <w:rsid w:val="00B2620E"/>
    <w:rsid w:val="00B268E7"/>
    <w:rsid w:val="00B26BF5"/>
    <w:rsid w:val="00B27F69"/>
    <w:rsid w:val="00B3025F"/>
    <w:rsid w:val="00B31209"/>
    <w:rsid w:val="00B31841"/>
    <w:rsid w:val="00B326A4"/>
    <w:rsid w:val="00B32A72"/>
    <w:rsid w:val="00B32D89"/>
    <w:rsid w:val="00B32EE6"/>
    <w:rsid w:val="00B32F89"/>
    <w:rsid w:val="00B3357C"/>
    <w:rsid w:val="00B33945"/>
    <w:rsid w:val="00B33ADD"/>
    <w:rsid w:val="00B35E7B"/>
    <w:rsid w:val="00B36077"/>
    <w:rsid w:val="00B36F63"/>
    <w:rsid w:val="00B36F6A"/>
    <w:rsid w:val="00B37070"/>
    <w:rsid w:val="00B37D3E"/>
    <w:rsid w:val="00B400DB"/>
    <w:rsid w:val="00B4086D"/>
    <w:rsid w:val="00B40E91"/>
    <w:rsid w:val="00B416F0"/>
    <w:rsid w:val="00B41BE6"/>
    <w:rsid w:val="00B42077"/>
    <w:rsid w:val="00B42243"/>
    <w:rsid w:val="00B42A12"/>
    <w:rsid w:val="00B42A34"/>
    <w:rsid w:val="00B42E3C"/>
    <w:rsid w:val="00B42E5C"/>
    <w:rsid w:val="00B43E3C"/>
    <w:rsid w:val="00B442D1"/>
    <w:rsid w:val="00B445E3"/>
    <w:rsid w:val="00B44789"/>
    <w:rsid w:val="00B44DA0"/>
    <w:rsid w:val="00B45304"/>
    <w:rsid w:val="00B45664"/>
    <w:rsid w:val="00B459E3"/>
    <w:rsid w:val="00B45DAC"/>
    <w:rsid w:val="00B46901"/>
    <w:rsid w:val="00B47F62"/>
    <w:rsid w:val="00B50063"/>
    <w:rsid w:val="00B5019C"/>
    <w:rsid w:val="00B51128"/>
    <w:rsid w:val="00B51174"/>
    <w:rsid w:val="00B516FA"/>
    <w:rsid w:val="00B52228"/>
    <w:rsid w:val="00B527D7"/>
    <w:rsid w:val="00B528DD"/>
    <w:rsid w:val="00B53168"/>
    <w:rsid w:val="00B54CF5"/>
    <w:rsid w:val="00B554D9"/>
    <w:rsid w:val="00B556AD"/>
    <w:rsid w:val="00B563B5"/>
    <w:rsid w:val="00B56935"/>
    <w:rsid w:val="00B56F35"/>
    <w:rsid w:val="00B579F8"/>
    <w:rsid w:val="00B57E5A"/>
    <w:rsid w:val="00B60007"/>
    <w:rsid w:val="00B603F3"/>
    <w:rsid w:val="00B606C7"/>
    <w:rsid w:val="00B608EC"/>
    <w:rsid w:val="00B60D08"/>
    <w:rsid w:val="00B60F8B"/>
    <w:rsid w:val="00B60FBC"/>
    <w:rsid w:val="00B61368"/>
    <w:rsid w:val="00B61391"/>
    <w:rsid w:val="00B61693"/>
    <w:rsid w:val="00B61A81"/>
    <w:rsid w:val="00B61EF6"/>
    <w:rsid w:val="00B62574"/>
    <w:rsid w:val="00B63787"/>
    <w:rsid w:val="00B63986"/>
    <w:rsid w:val="00B639E4"/>
    <w:rsid w:val="00B64F83"/>
    <w:rsid w:val="00B6562B"/>
    <w:rsid w:val="00B66AF8"/>
    <w:rsid w:val="00B66CBA"/>
    <w:rsid w:val="00B678AD"/>
    <w:rsid w:val="00B67939"/>
    <w:rsid w:val="00B704AA"/>
    <w:rsid w:val="00B721D9"/>
    <w:rsid w:val="00B722A1"/>
    <w:rsid w:val="00B7276C"/>
    <w:rsid w:val="00B72B8E"/>
    <w:rsid w:val="00B7309B"/>
    <w:rsid w:val="00B733A8"/>
    <w:rsid w:val="00B73D53"/>
    <w:rsid w:val="00B74179"/>
    <w:rsid w:val="00B7478A"/>
    <w:rsid w:val="00B755D2"/>
    <w:rsid w:val="00B75A47"/>
    <w:rsid w:val="00B75C2A"/>
    <w:rsid w:val="00B75E9A"/>
    <w:rsid w:val="00B761C1"/>
    <w:rsid w:val="00B765B9"/>
    <w:rsid w:val="00B768CE"/>
    <w:rsid w:val="00B80F5C"/>
    <w:rsid w:val="00B81091"/>
    <w:rsid w:val="00B817E2"/>
    <w:rsid w:val="00B81E8B"/>
    <w:rsid w:val="00B82EFD"/>
    <w:rsid w:val="00B836AD"/>
    <w:rsid w:val="00B84B1E"/>
    <w:rsid w:val="00B8599C"/>
    <w:rsid w:val="00B860A2"/>
    <w:rsid w:val="00B86327"/>
    <w:rsid w:val="00B87324"/>
    <w:rsid w:val="00B900F2"/>
    <w:rsid w:val="00B90B3C"/>
    <w:rsid w:val="00B913E3"/>
    <w:rsid w:val="00B91AC6"/>
    <w:rsid w:val="00B9238B"/>
    <w:rsid w:val="00B9256C"/>
    <w:rsid w:val="00B9263F"/>
    <w:rsid w:val="00B929DF"/>
    <w:rsid w:val="00B93306"/>
    <w:rsid w:val="00B93A41"/>
    <w:rsid w:val="00B93C95"/>
    <w:rsid w:val="00B94176"/>
    <w:rsid w:val="00B946D8"/>
    <w:rsid w:val="00B94ECC"/>
    <w:rsid w:val="00B96B25"/>
    <w:rsid w:val="00B97823"/>
    <w:rsid w:val="00B97CB8"/>
    <w:rsid w:val="00BA079F"/>
    <w:rsid w:val="00BA1164"/>
    <w:rsid w:val="00BA135B"/>
    <w:rsid w:val="00BA1E27"/>
    <w:rsid w:val="00BA27A7"/>
    <w:rsid w:val="00BA3471"/>
    <w:rsid w:val="00BA3A1C"/>
    <w:rsid w:val="00BA4020"/>
    <w:rsid w:val="00BA55C7"/>
    <w:rsid w:val="00BA56BA"/>
    <w:rsid w:val="00BA571A"/>
    <w:rsid w:val="00BA6462"/>
    <w:rsid w:val="00BA6D8E"/>
    <w:rsid w:val="00BA727B"/>
    <w:rsid w:val="00BA74AA"/>
    <w:rsid w:val="00BA77AF"/>
    <w:rsid w:val="00BA7A39"/>
    <w:rsid w:val="00BB0214"/>
    <w:rsid w:val="00BB16B9"/>
    <w:rsid w:val="00BB28EE"/>
    <w:rsid w:val="00BB297E"/>
    <w:rsid w:val="00BB29B4"/>
    <w:rsid w:val="00BB2C90"/>
    <w:rsid w:val="00BB4681"/>
    <w:rsid w:val="00BB4C6E"/>
    <w:rsid w:val="00BB58FE"/>
    <w:rsid w:val="00BB6553"/>
    <w:rsid w:val="00BB68B7"/>
    <w:rsid w:val="00BB6B4A"/>
    <w:rsid w:val="00BB6C32"/>
    <w:rsid w:val="00BC00B3"/>
    <w:rsid w:val="00BC07D3"/>
    <w:rsid w:val="00BC0AA2"/>
    <w:rsid w:val="00BC1E77"/>
    <w:rsid w:val="00BC23E7"/>
    <w:rsid w:val="00BC25B8"/>
    <w:rsid w:val="00BC27BA"/>
    <w:rsid w:val="00BC27F0"/>
    <w:rsid w:val="00BC27F9"/>
    <w:rsid w:val="00BC32E4"/>
    <w:rsid w:val="00BC36E1"/>
    <w:rsid w:val="00BC3BE2"/>
    <w:rsid w:val="00BC4307"/>
    <w:rsid w:val="00BC431B"/>
    <w:rsid w:val="00BC47D8"/>
    <w:rsid w:val="00BC4AA3"/>
    <w:rsid w:val="00BC4DB4"/>
    <w:rsid w:val="00BC514E"/>
    <w:rsid w:val="00BC55DC"/>
    <w:rsid w:val="00BC5AE9"/>
    <w:rsid w:val="00BC6B5B"/>
    <w:rsid w:val="00BC6F12"/>
    <w:rsid w:val="00BC7BBD"/>
    <w:rsid w:val="00BD0C5D"/>
    <w:rsid w:val="00BD1A55"/>
    <w:rsid w:val="00BD1F66"/>
    <w:rsid w:val="00BD23E3"/>
    <w:rsid w:val="00BD2A44"/>
    <w:rsid w:val="00BD2E8C"/>
    <w:rsid w:val="00BD3325"/>
    <w:rsid w:val="00BD5064"/>
    <w:rsid w:val="00BD77C2"/>
    <w:rsid w:val="00BD7A7E"/>
    <w:rsid w:val="00BD7A83"/>
    <w:rsid w:val="00BE08CC"/>
    <w:rsid w:val="00BE0FFE"/>
    <w:rsid w:val="00BE180C"/>
    <w:rsid w:val="00BE1D76"/>
    <w:rsid w:val="00BE3363"/>
    <w:rsid w:val="00BE3AE0"/>
    <w:rsid w:val="00BE4941"/>
    <w:rsid w:val="00BE4EE8"/>
    <w:rsid w:val="00BE539E"/>
    <w:rsid w:val="00BE5B5A"/>
    <w:rsid w:val="00BE5D9D"/>
    <w:rsid w:val="00BE644C"/>
    <w:rsid w:val="00BE68F3"/>
    <w:rsid w:val="00BE6F87"/>
    <w:rsid w:val="00BE7784"/>
    <w:rsid w:val="00BE7C63"/>
    <w:rsid w:val="00BE7F27"/>
    <w:rsid w:val="00BF10C4"/>
    <w:rsid w:val="00BF1103"/>
    <w:rsid w:val="00BF162C"/>
    <w:rsid w:val="00BF1DE3"/>
    <w:rsid w:val="00BF23F6"/>
    <w:rsid w:val="00BF257A"/>
    <w:rsid w:val="00BF2D91"/>
    <w:rsid w:val="00BF373D"/>
    <w:rsid w:val="00BF3BAE"/>
    <w:rsid w:val="00BF3E2A"/>
    <w:rsid w:val="00BF4495"/>
    <w:rsid w:val="00BF5860"/>
    <w:rsid w:val="00BF5FB5"/>
    <w:rsid w:val="00BF78F8"/>
    <w:rsid w:val="00BF794F"/>
    <w:rsid w:val="00BF7ACB"/>
    <w:rsid w:val="00BF7F66"/>
    <w:rsid w:val="00C00B1F"/>
    <w:rsid w:val="00C01A10"/>
    <w:rsid w:val="00C02786"/>
    <w:rsid w:val="00C02B46"/>
    <w:rsid w:val="00C02BED"/>
    <w:rsid w:val="00C03CD7"/>
    <w:rsid w:val="00C04256"/>
    <w:rsid w:val="00C04797"/>
    <w:rsid w:val="00C04C7C"/>
    <w:rsid w:val="00C04D91"/>
    <w:rsid w:val="00C05025"/>
    <w:rsid w:val="00C05280"/>
    <w:rsid w:val="00C05A54"/>
    <w:rsid w:val="00C05D21"/>
    <w:rsid w:val="00C05D81"/>
    <w:rsid w:val="00C05E8E"/>
    <w:rsid w:val="00C067BD"/>
    <w:rsid w:val="00C06AB0"/>
    <w:rsid w:val="00C10003"/>
    <w:rsid w:val="00C104E9"/>
    <w:rsid w:val="00C12AB1"/>
    <w:rsid w:val="00C1304C"/>
    <w:rsid w:val="00C133DD"/>
    <w:rsid w:val="00C142FC"/>
    <w:rsid w:val="00C143CB"/>
    <w:rsid w:val="00C14C4F"/>
    <w:rsid w:val="00C14DBC"/>
    <w:rsid w:val="00C14FFD"/>
    <w:rsid w:val="00C15AD3"/>
    <w:rsid w:val="00C15CCC"/>
    <w:rsid w:val="00C15E34"/>
    <w:rsid w:val="00C1601A"/>
    <w:rsid w:val="00C17808"/>
    <w:rsid w:val="00C2026C"/>
    <w:rsid w:val="00C2036A"/>
    <w:rsid w:val="00C20532"/>
    <w:rsid w:val="00C212F2"/>
    <w:rsid w:val="00C21592"/>
    <w:rsid w:val="00C22257"/>
    <w:rsid w:val="00C2252E"/>
    <w:rsid w:val="00C2316C"/>
    <w:rsid w:val="00C2349E"/>
    <w:rsid w:val="00C23CCB"/>
    <w:rsid w:val="00C23FBA"/>
    <w:rsid w:val="00C242D0"/>
    <w:rsid w:val="00C24E68"/>
    <w:rsid w:val="00C25144"/>
    <w:rsid w:val="00C251D6"/>
    <w:rsid w:val="00C3064B"/>
    <w:rsid w:val="00C30D2C"/>
    <w:rsid w:val="00C32158"/>
    <w:rsid w:val="00C32BC6"/>
    <w:rsid w:val="00C33AED"/>
    <w:rsid w:val="00C34C8D"/>
    <w:rsid w:val="00C34CE8"/>
    <w:rsid w:val="00C351B4"/>
    <w:rsid w:val="00C35B0C"/>
    <w:rsid w:val="00C35B74"/>
    <w:rsid w:val="00C36CEA"/>
    <w:rsid w:val="00C375E9"/>
    <w:rsid w:val="00C37827"/>
    <w:rsid w:val="00C37AFB"/>
    <w:rsid w:val="00C4036B"/>
    <w:rsid w:val="00C40529"/>
    <w:rsid w:val="00C40DCD"/>
    <w:rsid w:val="00C41184"/>
    <w:rsid w:val="00C42A88"/>
    <w:rsid w:val="00C42B87"/>
    <w:rsid w:val="00C42C2D"/>
    <w:rsid w:val="00C44083"/>
    <w:rsid w:val="00C44E1D"/>
    <w:rsid w:val="00C450DB"/>
    <w:rsid w:val="00C46308"/>
    <w:rsid w:val="00C465E9"/>
    <w:rsid w:val="00C4679E"/>
    <w:rsid w:val="00C46C05"/>
    <w:rsid w:val="00C4755C"/>
    <w:rsid w:val="00C47A96"/>
    <w:rsid w:val="00C50C8E"/>
    <w:rsid w:val="00C50E2C"/>
    <w:rsid w:val="00C51445"/>
    <w:rsid w:val="00C516D3"/>
    <w:rsid w:val="00C51A96"/>
    <w:rsid w:val="00C51C80"/>
    <w:rsid w:val="00C53958"/>
    <w:rsid w:val="00C556AF"/>
    <w:rsid w:val="00C55A80"/>
    <w:rsid w:val="00C55CEB"/>
    <w:rsid w:val="00C56576"/>
    <w:rsid w:val="00C56DFD"/>
    <w:rsid w:val="00C571C7"/>
    <w:rsid w:val="00C57419"/>
    <w:rsid w:val="00C578A4"/>
    <w:rsid w:val="00C57A92"/>
    <w:rsid w:val="00C606CE"/>
    <w:rsid w:val="00C609B8"/>
    <w:rsid w:val="00C60BBC"/>
    <w:rsid w:val="00C60F26"/>
    <w:rsid w:val="00C6102A"/>
    <w:rsid w:val="00C612BE"/>
    <w:rsid w:val="00C6191F"/>
    <w:rsid w:val="00C61C58"/>
    <w:rsid w:val="00C62902"/>
    <w:rsid w:val="00C62BBE"/>
    <w:rsid w:val="00C633EE"/>
    <w:rsid w:val="00C660D7"/>
    <w:rsid w:val="00C66EF5"/>
    <w:rsid w:val="00C67267"/>
    <w:rsid w:val="00C67982"/>
    <w:rsid w:val="00C70625"/>
    <w:rsid w:val="00C713F0"/>
    <w:rsid w:val="00C71EB4"/>
    <w:rsid w:val="00C71ECF"/>
    <w:rsid w:val="00C7204A"/>
    <w:rsid w:val="00C7222F"/>
    <w:rsid w:val="00C72D21"/>
    <w:rsid w:val="00C7368E"/>
    <w:rsid w:val="00C73D9D"/>
    <w:rsid w:val="00C7411E"/>
    <w:rsid w:val="00C74F59"/>
    <w:rsid w:val="00C7568D"/>
    <w:rsid w:val="00C75C2D"/>
    <w:rsid w:val="00C76020"/>
    <w:rsid w:val="00C76B22"/>
    <w:rsid w:val="00C810E5"/>
    <w:rsid w:val="00C82A75"/>
    <w:rsid w:val="00C83A31"/>
    <w:rsid w:val="00C83D09"/>
    <w:rsid w:val="00C84562"/>
    <w:rsid w:val="00C845C5"/>
    <w:rsid w:val="00C84C6A"/>
    <w:rsid w:val="00C84CB9"/>
    <w:rsid w:val="00C85398"/>
    <w:rsid w:val="00C85F82"/>
    <w:rsid w:val="00C86787"/>
    <w:rsid w:val="00C871C1"/>
    <w:rsid w:val="00C91563"/>
    <w:rsid w:val="00C91BD2"/>
    <w:rsid w:val="00C91D36"/>
    <w:rsid w:val="00C91EE7"/>
    <w:rsid w:val="00C927FC"/>
    <w:rsid w:val="00C93112"/>
    <w:rsid w:val="00C93165"/>
    <w:rsid w:val="00C938FC"/>
    <w:rsid w:val="00C93B70"/>
    <w:rsid w:val="00C946E6"/>
    <w:rsid w:val="00C953F0"/>
    <w:rsid w:val="00C962C4"/>
    <w:rsid w:val="00C9713A"/>
    <w:rsid w:val="00C97866"/>
    <w:rsid w:val="00C9794E"/>
    <w:rsid w:val="00CA0258"/>
    <w:rsid w:val="00CA2966"/>
    <w:rsid w:val="00CA3085"/>
    <w:rsid w:val="00CA4031"/>
    <w:rsid w:val="00CA446F"/>
    <w:rsid w:val="00CA4948"/>
    <w:rsid w:val="00CA631D"/>
    <w:rsid w:val="00CA6D64"/>
    <w:rsid w:val="00CA6E8B"/>
    <w:rsid w:val="00CA7666"/>
    <w:rsid w:val="00CB0210"/>
    <w:rsid w:val="00CB02AA"/>
    <w:rsid w:val="00CB1AFA"/>
    <w:rsid w:val="00CB201E"/>
    <w:rsid w:val="00CB20AB"/>
    <w:rsid w:val="00CB2DE8"/>
    <w:rsid w:val="00CB3919"/>
    <w:rsid w:val="00CB3BC4"/>
    <w:rsid w:val="00CB484C"/>
    <w:rsid w:val="00CB5906"/>
    <w:rsid w:val="00CB5C17"/>
    <w:rsid w:val="00CB60D1"/>
    <w:rsid w:val="00CB6265"/>
    <w:rsid w:val="00CB64C9"/>
    <w:rsid w:val="00CB6CFC"/>
    <w:rsid w:val="00CB74BD"/>
    <w:rsid w:val="00CB7E5A"/>
    <w:rsid w:val="00CC1136"/>
    <w:rsid w:val="00CC16BA"/>
    <w:rsid w:val="00CC1954"/>
    <w:rsid w:val="00CC2672"/>
    <w:rsid w:val="00CC309D"/>
    <w:rsid w:val="00CC37BD"/>
    <w:rsid w:val="00CC4754"/>
    <w:rsid w:val="00CC4991"/>
    <w:rsid w:val="00CC4A61"/>
    <w:rsid w:val="00CC4A94"/>
    <w:rsid w:val="00CC4CE4"/>
    <w:rsid w:val="00CC5314"/>
    <w:rsid w:val="00CC5737"/>
    <w:rsid w:val="00CC635E"/>
    <w:rsid w:val="00CC6615"/>
    <w:rsid w:val="00CC6658"/>
    <w:rsid w:val="00CC711A"/>
    <w:rsid w:val="00CD032F"/>
    <w:rsid w:val="00CD1720"/>
    <w:rsid w:val="00CD1D4F"/>
    <w:rsid w:val="00CD2FFC"/>
    <w:rsid w:val="00CD41E7"/>
    <w:rsid w:val="00CD43EC"/>
    <w:rsid w:val="00CD44D8"/>
    <w:rsid w:val="00CD47F9"/>
    <w:rsid w:val="00CD4BCF"/>
    <w:rsid w:val="00CD4E6D"/>
    <w:rsid w:val="00CD5356"/>
    <w:rsid w:val="00CD6249"/>
    <w:rsid w:val="00CD632C"/>
    <w:rsid w:val="00CD68DB"/>
    <w:rsid w:val="00CD69CA"/>
    <w:rsid w:val="00CD6C04"/>
    <w:rsid w:val="00CD6D60"/>
    <w:rsid w:val="00CD7007"/>
    <w:rsid w:val="00CD70C2"/>
    <w:rsid w:val="00CD79F3"/>
    <w:rsid w:val="00CE0716"/>
    <w:rsid w:val="00CE181A"/>
    <w:rsid w:val="00CE199D"/>
    <w:rsid w:val="00CE2EF9"/>
    <w:rsid w:val="00CE3BBE"/>
    <w:rsid w:val="00CE41D1"/>
    <w:rsid w:val="00CE5D6A"/>
    <w:rsid w:val="00CE5DDC"/>
    <w:rsid w:val="00CE5E21"/>
    <w:rsid w:val="00CE60C4"/>
    <w:rsid w:val="00CE6400"/>
    <w:rsid w:val="00CE6455"/>
    <w:rsid w:val="00CE687A"/>
    <w:rsid w:val="00CE70FE"/>
    <w:rsid w:val="00CE73C4"/>
    <w:rsid w:val="00CE7BDB"/>
    <w:rsid w:val="00CF039D"/>
    <w:rsid w:val="00CF0C01"/>
    <w:rsid w:val="00CF1467"/>
    <w:rsid w:val="00CF152E"/>
    <w:rsid w:val="00CF2619"/>
    <w:rsid w:val="00CF28AA"/>
    <w:rsid w:val="00CF309D"/>
    <w:rsid w:val="00CF3A22"/>
    <w:rsid w:val="00CF3A7A"/>
    <w:rsid w:val="00CF3E8A"/>
    <w:rsid w:val="00CF5828"/>
    <w:rsid w:val="00CF5ACD"/>
    <w:rsid w:val="00CF63A2"/>
    <w:rsid w:val="00CF6DF6"/>
    <w:rsid w:val="00CF739F"/>
    <w:rsid w:val="00CF7F31"/>
    <w:rsid w:val="00D0001A"/>
    <w:rsid w:val="00D0016A"/>
    <w:rsid w:val="00D00EB7"/>
    <w:rsid w:val="00D01170"/>
    <w:rsid w:val="00D016AF"/>
    <w:rsid w:val="00D01AD8"/>
    <w:rsid w:val="00D022FE"/>
    <w:rsid w:val="00D038D2"/>
    <w:rsid w:val="00D04B39"/>
    <w:rsid w:val="00D04B95"/>
    <w:rsid w:val="00D073B9"/>
    <w:rsid w:val="00D07ACC"/>
    <w:rsid w:val="00D07B6C"/>
    <w:rsid w:val="00D07F4D"/>
    <w:rsid w:val="00D1097E"/>
    <w:rsid w:val="00D111A0"/>
    <w:rsid w:val="00D11635"/>
    <w:rsid w:val="00D11654"/>
    <w:rsid w:val="00D138E9"/>
    <w:rsid w:val="00D14024"/>
    <w:rsid w:val="00D14173"/>
    <w:rsid w:val="00D14EC2"/>
    <w:rsid w:val="00D158AA"/>
    <w:rsid w:val="00D15CBF"/>
    <w:rsid w:val="00D1609E"/>
    <w:rsid w:val="00D16423"/>
    <w:rsid w:val="00D1658C"/>
    <w:rsid w:val="00D17652"/>
    <w:rsid w:val="00D17AD4"/>
    <w:rsid w:val="00D2206F"/>
    <w:rsid w:val="00D22627"/>
    <w:rsid w:val="00D226A3"/>
    <w:rsid w:val="00D22AB2"/>
    <w:rsid w:val="00D22AE0"/>
    <w:rsid w:val="00D23438"/>
    <w:rsid w:val="00D234B4"/>
    <w:rsid w:val="00D23581"/>
    <w:rsid w:val="00D23E14"/>
    <w:rsid w:val="00D2409B"/>
    <w:rsid w:val="00D24ABD"/>
    <w:rsid w:val="00D24F07"/>
    <w:rsid w:val="00D25354"/>
    <w:rsid w:val="00D2580E"/>
    <w:rsid w:val="00D25F54"/>
    <w:rsid w:val="00D268E5"/>
    <w:rsid w:val="00D26EE8"/>
    <w:rsid w:val="00D26FC2"/>
    <w:rsid w:val="00D27F8E"/>
    <w:rsid w:val="00D300BB"/>
    <w:rsid w:val="00D30E10"/>
    <w:rsid w:val="00D3127D"/>
    <w:rsid w:val="00D328AB"/>
    <w:rsid w:val="00D33460"/>
    <w:rsid w:val="00D337D4"/>
    <w:rsid w:val="00D33F8B"/>
    <w:rsid w:val="00D34121"/>
    <w:rsid w:val="00D34294"/>
    <w:rsid w:val="00D34696"/>
    <w:rsid w:val="00D34BAE"/>
    <w:rsid w:val="00D34D72"/>
    <w:rsid w:val="00D35072"/>
    <w:rsid w:val="00D363B3"/>
    <w:rsid w:val="00D36ACD"/>
    <w:rsid w:val="00D36DEB"/>
    <w:rsid w:val="00D3750B"/>
    <w:rsid w:val="00D40865"/>
    <w:rsid w:val="00D40B1A"/>
    <w:rsid w:val="00D41819"/>
    <w:rsid w:val="00D42F0A"/>
    <w:rsid w:val="00D452CC"/>
    <w:rsid w:val="00D453E0"/>
    <w:rsid w:val="00D45EB9"/>
    <w:rsid w:val="00D4653D"/>
    <w:rsid w:val="00D50184"/>
    <w:rsid w:val="00D5037A"/>
    <w:rsid w:val="00D50C8B"/>
    <w:rsid w:val="00D50D50"/>
    <w:rsid w:val="00D51DE0"/>
    <w:rsid w:val="00D5234E"/>
    <w:rsid w:val="00D533C2"/>
    <w:rsid w:val="00D5455F"/>
    <w:rsid w:val="00D54748"/>
    <w:rsid w:val="00D549C9"/>
    <w:rsid w:val="00D55C76"/>
    <w:rsid w:val="00D56132"/>
    <w:rsid w:val="00D5665D"/>
    <w:rsid w:val="00D56ED0"/>
    <w:rsid w:val="00D57526"/>
    <w:rsid w:val="00D5789A"/>
    <w:rsid w:val="00D57E7E"/>
    <w:rsid w:val="00D60B4F"/>
    <w:rsid w:val="00D6117A"/>
    <w:rsid w:val="00D61B0A"/>
    <w:rsid w:val="00D62463"/>
    <w:rsid w:val="00D62DE9"/>
    <w:rsid w:val="00D63502"/>
    <w:rsid w:val="00D63FB3"/>
    <w:rsid w:val="00D641E6"/>
    <w:rsid w:val="00D643FA"/>
    <w:rsid w:val="00D64F64"/>
    <w:rsid w:val="00D64F90"/>
    <w:rsid w:val="00D6572E"/>
    <w:rsid w:val="00D65B55"/>
    <w:rsid w:val="00D6601B"/>
    <w:rsid w:val="00D66779"/>
    <w:rsid w:val="00D6744B"/>
    <w:rsid w:val="00D70E11"/>
    <w:rsid w:val="00D70EA4"/>
    <w:rsid w:val="00D70F60"/>
    <w:rsid w:val="00D72E8F"/>
    <w:rsid w:val="00D73B6B"/>
    <w:rsid w:val="00D74765"/>
    <w:rsid w:val="00D758F1"/>
    <w:rsid w:val="00D7691B"/>
    <w:rsid w:val="00D7755F"/>
    <w:rsid w:val="00D775BD"/>
    <w:rsid w:val="00D80B09"/>
    <w:rsid w:val="00D80D70"/>
    <w:rsid w:val="00D81DB5"/>
    <w:rsid w:val="00D82494"/>
    <w:rsid w:val="00D82E69"/>
    <w:rsid w:val="00D8313E"/>
    <w:rsid w:val="00D83474"/>
    <w:rsid w:val="00D83D94"/>
    <w:rsid w:val="00D8432E"/>
    <w:rsid w:val="00D84919"/>
    <w:rsid w:val="00D850F7"/>
    <w:rsid w:val="00D86484"/>
    <w:rsid w:val="00D8653A"/>
    <w:rsid w:val="00D86594"/>
    <w:rsid w:val="00D8681E"/>
    <w:rsid w:val="00D8722E"/>
    <w:rsid w:val="00D879E6"/>
    <w:rsid w:val="00D907C5"/>
    <w:rsid w:val="00D9149C"/>
    <w:rsid w:val="00D916BA"/>
    <w:rsid w:val="00D91B17"/>
    <w:rsid w:val="00D922AA"/>
    <w:rsid w:val="00D92DDD"/>
    <w:rsid w:val="00D94005"/>
    <w:rsid w:val="00D942B3"/>
    <w:rsid w:val="00D95A1B"/>
    <w:rsid w:val="00D9660B"/>
    <w:rsid w:val="00D96FD9"/>
    <w:rsid w:val="00D976D1"/>
    <w:rsid w:val="00DA068F"/>
    <w:rsid w:val="00DA0773"/>
    <w:rsid w:val="00DA08FA"/>
    <w:rsid w:val="00DA1524"/>
    <w:rsid w:val="00DA1810"/>
    <w:rsid w:val="00DA265D"/>
    <w:rsid w:val="00DA3447"/>
    <w:rsid w:val="00DA3BD2"/>
    <w:rsid w:val="00DA3E51"/>
    <w:rsid w:val="00DA5B84"/>
    <w:rsid w:val="00DA615C"/>
    <w:rsid w:val="00DA6A15"/>
    <w:rsid w:val="00DA735E"/>
    <w:rsid w:val="00DA7900"/>
    <w:rsid w:val="00DB02D3"/>
    <w:rsid w:val="00DB0BFA"/>
    <w:rsid w:val="00DB1045"/>
    <w:rsid w:val="00DB113D"/>
    <w:rsid w:val="00DB2C8D"/>
    <w:rsid w:val="00DB2FC8"/>
    <w:rsid w:val="00DB36F1"/>
    <w:rsid w:val="00DB3B58"/>
    <w:rsid w:val="00DB41B6"/>
    <w:rsid w:val="00DB46BA"/>
    <w:rsid w:val="00DB5513"/>
    <w:rsid w:val="00DB62E0"/>
    <w:rsid w:val="00DB670A"/>
    <w:rsid w:val="00DB67CA"/>
    <w:rsid w:val="00DB6EEF"/>
    <w:rsid w:val="00DB742B"/>
    <w:rsid w:val="00DC015E"/>
    <w:rsid w:val="00DC0C9D"/>
    <w:rsid w:val="00DC1AAB"/>
    <w:rsid w:val="00DC1B2B"/>
    <w:rsid w:val="00DC2120"/>
    <w:rsid w:val="00DC2F24"/>
    <w:rsid w:val="00DC4104"/>
    <w:rsid w:val="00DC610C"/>
    <w:rsid w:val="00DC61C0"/>
    <w:rsid w:val="00DC61C8"/>
    <w:rsid w:val="00DD0043"/>
    <w:rsid w:val="00DD007B"/>
    <w:rsid w:val="00DD0174"/>
    <w:rsid w:val="00DD0363"/>
    <w:rsid w:val="00DD114B"/>
    <w:rsid w:val="00DD2B38"/>
    <w:rsid w:val="00DD34B1"/>
    <w:rsid w:val="00DD4CD6"/>
    <w:rsid w:val="00DD52A3"/>
    <w:rsid w:val="00DE0AB0"/>
    <w:rsid w:val="00DE1505"/>
    <w:rsid w:val="00DE15B5"/>
    <w:rsid w:val="00DE2383"/>
    <w:rsid w:val="00DE2936"/>
    <w:rsid w:val="00DE293D"/>
    <w:rsid w:val="00DE2A8F"/>
    <w:rsid w:val="00DE2C6A"/>
    <w:rsid w:val="00DE2E82"/>
    <w:rsid w:val="00DE3BFA"/>
    <w:rsid w:val="00DE3D56"/>
    <w:rsid w:val="00DE3F2C"/>
    <w:rsid w:val="00DE517A"/>
    <w:rsid w:val="00DE5779"/>
    <w:rsid w:val="00DE597A"/>
    <w:rsid w:val="00DE666C"/>
    <w:rsid w:val="00DE6B98"/>
    <w:rsid w:val="00DE7988"/>
    <w:rsid w:val="00DE7C29"/>
    <w:rsid w:val="00DE7C43"/>
    <w:rsid w:val="00DF0407"/>
    <w:rsid w:val="00DF05B1"/>
    <w:rsid w:val="00DF1358"/>
    <w:rsid w:val="00DF23D8"/>
    <w:rsid w:val="00DF32C9"/>
    <w:rsid w:val="00DF35FD"/>
    <w:rsid w:val="00DF3BB3"/>
    <w:rsid w:val="00DF4401"/>
    <w:rsid w:val="00DF55FA"/>
    <w:rsid w:val="00DF5EEE"/>
    <w:rsid w:val="00DF6458"/>
    <w:rsid w:val="00DF7148"/>
    <w:rsid w:val="00DF7D53"/>
    <w:rsid w:val="00DF7F7A"/>
    <w:rsid w:val="00E00756"/>
    <w:rsid w:val="00E007EA"/>
    <w:rsid w:val="00E016AE"/>
    <w:rsid w:val="00E02E99"/>
    <w:rsid w:val="00E03256"/>
    <w:rsid w:val="00E038F1"/>
    <w:rsid w:val="00E04740"/>
    <w:rsid w:val="00E047D9"/>
    <w:rsid w:val="00E04801"/>
    <w:rsid w:val="00E04B32"/>
    <w:rsid w:val="00E04FE3"/>
    <w:rsid w:val="00E05D6C"/>
    <w:rsid w:val="00E05DE3"/>
    <w:rsid w:val="00E068B3"/>
    <w:rsid w:val="00E06BB7"/>
    <w:rsid w:val="00E0713E"/>
    <w:rsid w:val="00E07156"/>
    <w:rsid w:val="00E072B1"/>
    <w:rsid w:val="00E07D1F"/>
    <w:rsid w:val="00E07E64"/>
    <w:rsid w:val="00E109E0"/>
    <w:rsid w:val="00E11108"/>
    <w:rsid w:val="00E12EF5"/>
    <w:rsid w:val="00E149B5"/>
    <w:rsid w:val="00E14A80"/>
    <w:rsid w:val="00E153D4"/>
    <w:rsid w:val="00E15464"/>
    <w:rsid w:val="00E15E1A"/>
    <w:rsid w:val="00E16003"/>
    <w:rsid w:val="00E169F5"/>
    <w:rsid w:val="00E16BC5"/>
    <w:rsid w:val="00E16FE7"/>
    <w:rsid w:val="00E177FD"/>
    <w:rsid w:val="00E17A9F"/>
    <w:rsid w:val="00E206EB"/>
    <w:rsid w:val="00E20789"/>
    <w:rsid w:val="00E21684"/>
    <w:rsid w:val="00E2211B"/>
    <w:rsid w:val="00E22BD2"/>
    <w:rsid w:val="00E22E40"/>
    <w:rsid w:val="00E2347F"/>
    <w:rsid w:val="00E2363A"/>
    <w:rsid w:val="00E23756"/>
    <w:rsid w:val="00E23E6C"/>
    <w:rsid w:val="00E240F4"/>
    <w:rsid w:val="00E244B9"/>
    <w:rsid w:val="00E24CC1"/>
    <w:rsid w:val="00E251E7"/>
    <w:rsid w:val="00E2520B"/>
    <w:rsid w:val="00E25863"/>
    <w:rsid w:val="00E260BB"/>
    <w:rsid w:val="00E305FC"/>
    <w:rsid w:val="00E31847"/>
    <w:rsid w:val="00E31BD2"/>
    <w:rsid w:val="00E31E5F"/>
    <w:rsid w:val="00E3250D"/>
    <w:rsid w:val="00E34899"/>
    <w:rsid w:val="00E3650E"/>
    <w:rsid w:val="00E368ED"/>
    <w:rsid w:val="00E371D7"/>
    <w:rsid w:val="00E40470"/>
    <w:rsid w:val="00E41750"/>
    <w:rsid w:val="00E421A5"/>
    <w:rsid w:val="00E42F08"/>
    <w:rsid w:val="00E43516"/>
    <w:rsid w:val="00E437A3"/>
    <w:rsid w:val="00E44091"/>
    <w:rsid w:val="00E44BD0"/>
    <w:rsid w:val="00E44D36"/>
    <w:rsid w:val="00E4554B"/>
    <w:rsid w:val="00E458F8"/>
    <w:rsid w:val="00E45F16"/>
    <w:rsid w:val="00E46242"/>
    <w:rsid w:val="00E463ED"/>
    <w:rsid w:val="00E46483"/>
    <w:rsid w:val="00E46AF3"/>
    <w:rsid w:val="00E46B2D"/>
    <w:rsid w:val="00E46F5B"/>
    <w:rsid w:val="00E47B3C"/>
    <w:rsid w:val="00E47DCB"/>
    <w:rsid w:val="00E511C5"/>
    <w:rsid w:val="00E516D9"/>
    <w:rsid w:val="00E51869"/>
    <w:rsid w:val="00E52225"/>
    <w:rsid w:val="00E52FB4"/>
    <w:rsid w:val="00E53A95"/>
    <w:rsid w:val="00E54163"/>
    <w:rsid w:val="00E54F64"/>
    <w:rsid w:val="00E5500A"/>
    <w:rsid w:val="00E55148"/>
    <w:rsid w:val="00E5720A"/>
    <w:rsid w:val="00E57A40"/>
    <w:rsid w:val="00E57F94"/>
    <w:rsid w:val="00E60098"/>
    <w:rsid w:val="00E60409"/>
    <w:rsid w:val="00E608FF"/>
    <w:rsid w:val="00E61569"/>
    <w:rsid w:val="00E616B4"/>
    <w:rsid w:val="00E6207B"/>
    <w:rsid w:val="00E621FE"/>
    <w:rsid w:val="00E62441"/>
    <w:rsid w:val="00E629BA"/>
    <w:rsid w:val="00E62A23"/>
    <w:rsid w:val="00E62A5D"/>
    <w:rsid w:val="00E63E12"/>
    <w:rsid w:val="00E642B3"/>
    <w:rsid w:val="00E64A33"/>
    <w:rsid w:val="00E64FE9"/>
    <w:rsid w:val="00E65396"/>
    <w:rsid w:val="00E6585A"/>
    <w:rsid w:val="00E658D7"/>
    <w:rsid w:val="00E66284"/>
    <w:rsid w:val="00E6731D"/>
    <w:rsid w:val="00E67590"/>
    <w:rsid w:val="00E67683"/>
    <w:rsid w:val="00E67AC5"/>
    <w:rsid w:val="00E67CD2"/>
    <w:rsid w:val="00E70006"/>
    <w:rsid w:val="00E70B81"/>
    <w:rsid w:val="00E711DB"/>
    <w:rsid w:val="00E71598"/>
    <w:rsid w:val="00E71D32"/>
    <w:rsid w:val="00E726E6"/>
    <w:rsid w:val="00E73022"/>
    <w:rsid w:val="00E7448E"/>
    <w:rsid w:val="00E75C94"/>
    <w:rsid w:val="00E764CD"/>
    <w:rsid w:val="00E76B5C"/>
    <w:rsid w:val="00E76C4A"/>
    <w:rsid w:val="00E802E8"/>
    <w:rsid w:val="00E80C84"/>
    <w:rsid w:val="00E81511"/>
    <w:rsid w:val="00E822A2"/>
    <w:rsid w:val="00E825C2"/>
    <w:rsid w:val="00E82684"/>
    <w:rsid w:val="00E82CC1"/>
    <w:rsid w:val="00E83738"/>
    <w:rsid w:val="00E83809"/>
    <w:rsid w:val="00E83C11"/>
    <w:rsid w:val="00E842A7"/>
    <w:rsid w:val="00E844ED"/>
    <w:rsid w:val="00E849BA"/>
    <w:rsid w:val="00E84D43"/>
    <w:rsid w:val="00E86EA7"/>
    <w:rsid w:val="00E87240"/>
    <w:rsid w:val="00E8729E"/>
    <w:rsid w:val="00E876E8"/>
    <w:rsid w:val="00E87AAB"/>
    <w:rsid w:val="00E903ED"/>
    <w:rsid w:val="00E9071C"/>
    <w:rsid w:val="00E91701"/>
    <w:rsid w:val="00E91D65"/>
    <w:rsid w:val="00E91EDF"/>
    <w:rsid w:val="00E91FE6"/>
    <w:rsid w:val="00E92AFC"/>
    <w:rsid w:val="00E93384"/>
    <w:rsid w:val="00E945B0"/>
    <w:rsid w:val="00E946AB"/>
    <w:rsid w:val="00E9574D"/>
    <w:rsid w:val="00E9632B"/>
    <w:rsid w:val="00E96479"/>
    <w:rsid w:val="00E97B23"/>
    <w:rsid w:val="00EA037D"/>
    <w:rsid w:val="00EA0517"/>
    <w:rsid w:val="00EA0EFB"/>
    <w:rsid w:val="00EA1013"/>
    <w:rsid w:val="00EA12F2"/>
    <w:rsid w:val="00EA2975"/>
    <w:rsid w:val="00EA30B6"/>
    <w:rsid w:val="00EA4642"/>
    <w:rsid w:val="00EA5322"/>
    <w:rsid w:val="00EA6F08"/>
    <w:rsid w:val="00EA734A"/>
    <w:rsid w:val="00EA766C"/>
    <w:rsid w:val="00EA78EA"/>
    <w:rsid w:val="00EA7A42"/>
    <w:rsid w:val="00EA7F2E"/>
    <w:rsid w:val="00EB0B9B"/>
    <w:rsid w:val="00EB0D71"/>
    <w:rsid w:val="00EB1D80"/>
    <w:rsid w:val="00EB2514"/>
    <w:rsid w:val="00EB534D"/>
    <w:rsid w:val="00EB5B50"/>
    <w:rsid w:val="00EB6A5A"/>
    <w:rsid w:val="00EB6A98"/>
    <w:rsid w:val="00EB6EB7"/>
    <w:rsid w:val="00EB7A4D"/>
    <w:rsid w:val="00EC1F07"/>
    <w:rsid w:val="00EC303F"/>
    <w:rsid w:val="00EC36AC"/>
    <w:rsid w:val="00EC46C1"/>
    <w:rsid w:val="00EC50C9"/>
    <w:rsid w:val="00EC542C"/>
    <w:rsid w:val="00EC5638"/>
    <w:rsid w:val="00EC5DC2"/>
    <w:rsid w:val="00EC66BB"/>
    <w:rsid w:val="00EC66DD"/>
    <w:rsid w:val="00EC70A7"/>
    <w:rsid w:val="00EC7367"/>
    <w:rsid w:val="00EC78FC"/>
    <w:rsid w:val="00EC7E6D"/>
    <w:rsid w:val="00ED01CE"/>
    <w:rsid w:val="00ED0E5F"/>
    <w:rsid w:val="00ED1956"/>
    <w:rsid w:val="00ED3323"/>
    <w:rsid w:val="00ED33B3"/>
    <w:rsid w:val="00ED3900"/>
    <w:rsid w:val="00ED4ECE"/>
    <w:rsid w:val="00ED510B"/>
    <w:rsid w:val="00ED56A5"/>
    <w:rsid w:val="00ED7121"/>
    <w:rsid w:val="00ED7FB3"/>
    <w:rsid w:val="00ED7FBA"/>
    <w:rsid w:val="00EE06DB"/>
    <w:rsid w:val="00EE100B"/>
    <w:rsid w:val="00EE21D7"/>
    <w:rsid w:val="00EE22BD"/>
    <w:rsid w:val="00EE27BB"/>
    <w:rsid w:val="00EE36D0"/>
    <w:rsid w:val="00EE499A"/>
    <w:rsid w:val="00EE6505"/>
    <w:rsid w:val="00EE71D1"/>
    <w:rsid w:val="00EE7D5D"/>
    <w:rsid w:val="00EF0243"/>
    <w:rsid w:val="00EF08DD"/>
    <w:rsid w:val="00EF1182"/>
    <w:rsid w:val="00EF1235"/>
    <w:rsid w:val="00EF1E11"/>
    <w:rsid w:val="00EF24C4"/>
    <w:rsid w:val="00EF33CE"/>
    <w:rsid w:val="00EF35B2"/>
    <w:rsid w:val="00EF3F0E"/>
    <w:rsid w:val="00EF4A12"/>
    <w:rsid w:val="00EF51DE"/>
    <w:rsid w:val="00EF5741"/>
    <w:rsid w:val="00EF61B7"/>
    <w:rsid w:val="00EF73D9"/>
    <w:rsid w:val="00EF7A6C"/>
    <w:rsid w:val="00EF7E9F"/>
    <w:rsid w:val="00F0020A"/>
    <w:rsid w:val="00F00277"/>
    <w:rsid w:val="00F00923"/>
    <w:rsid w:val="00F011C6"/>
    <w:rsid w:val="00F015D7"/>
    <w:rsid w:val="00F01868"/>
    <w:rsid w:val="00F01A9F"/>
    <w:rsid w:val="00F01F6F"/>
    <w:rsid w:val="00F02078"/>
    <w:rsid w:val="00F02AD0"/>
    <w:rsid w:val="00F02BA4"/>
    <w:rsid w:val="00F02BEA"/>
    <w:rsid w:val="00F02BF6"/>
    <w:rsid w:val="00F037FB"/>
    <w:rsid w:val="00F03888"/>
    <w:rsid w:val="00F03A42"/>
    <w:rsid w:val="00F03A96"/>
    <w:rsid w:val="00F03AF0"/>
    <w:rsid w:val="00F03D01"/>
    <w:rsid w:val="00F04776"/>
    <w:rsid w:val="00F0496D"/>
    <w:rsid w:val="00F04C63"/>
    <w:rsid w:val="00F04E07"/>
    <w:rsid w:val="00F05430"/>
    <w:rsid w:val="00F059D4"/>
    <w:rsid w:val="00F05D84"/>
    <w:rsid w:val="00F06087"/>
    <w:rsid w:val="00F06471"/>
    <w:rsid w:val="00F06528"/>
    <w:rsid w:val="00F06CD6"/>
    <w:rsid w:val="00F07E49"/>
    <w:rsid w:val="00F104E3"/>
    <w:rsid w:val="00F1056F"/>
    <w:rsid w:val="00F1183F"/>
    <w:rsid w:val="00F12BA4"/>
    <w:rsid w:val="00F131B3"/>
    <w:rsid w:val="00F13B2F"/>
    <w:rsid w:val="00F1471D"/>
    <w:rsid w:val="00F1581E"/>
    <w:rsid w:val="00F162FF"/>
    <w:rsid w:val="00F164EE"/>
    <w:rsid w:val="00F16801"/>
    <w:rsid w:val="00F16CC3"/>
    <w:rsid w:val="00F16F6C"/>
    <w:rsid w:val="00F172AA"/>
    <w:rsid w:val="00F17AA4"/>
    <w:rsid w:val="00F21BFD"/>
    <w:rsid w:val="00F225BC"/>
    <w:rsid w:val="00F228D6"/>
    <w:rsid w:val="00F235EF"/>
    <w:rsid w:val="00F246EB"/>
    <w:rsid w:val="00F24FF1"/>
    <w:rsid w:val="00F251D2"/>
    <w:rsid w:val="00F253B1"/>
    <w:rsid w:val="00F25566"/>
    <w:rsid w:val="00F256ED"/>
    <w:rsid w:val="00F25BB4"/>
    <w:rsid w:val="00F25E3F"/>
    <w:rsid w:val="00F266B3"/>
    <w:rsid w:val="00F266D4"/>
    <w:rsid w:val="00F273E7"/>
    <w:rsid w:val="00F27523"/>
    <w:rsid w:val="00F27F9C"/>
    <w:rsid w:val="00F3032D"/>
    <w:rsid w:val="00F3091D"/>
    <w:rsid w:val="00F3121C"/>
    <w:rsid w:val="00F314C8"/>
    <w:rsid w:val="00F31AA2"/>
    <w:rsid w:val="00F323C3"/>
    <w:rsid w:val="00F32605"/>
    <w:rsid w:val="00F3305E"/>
    <w:rsid w:val="00F33C12"/>
    <w:rsid w:val="00F348B0"/>
    <w:rsid w:val="00F34CF4"/>
    <w:rsid w:val="00F352FB"/>
    <w:rsid w:val="00F35725"/>
    <w:rsid w:val="00F35A4C"/>
    <w:rsid w:val="00F36BDF"/>
    <w:rsid w:val="00F3795A"/>
    <w:rsid w:val="00F37C19"/>
    <w:rsid w:val="00F37E81"/>
    <w:rsid w:val="00F405D2"/>
    <w:rsid w:val="00F410CA"/>
    <w:rsid w:val="00F41337"/>
    <w:rsid w:val="00F4280E"/>
    <w:rsid w:val="00F453C4"/>
    <w:rsid w:val="00F45BA7"/>
    <w:rsid w:val="00F46562"/>
    <w:rsid w:val="00F468DB"/>
    <w:rsid w:val="00F46E81"/>
    <w:rsid w:val="00F47026"/>
    <w:rsid w:val="00F47351"/>
    <w:rsid w:val="00F4739A"/>
    <w:rsid w:val="00F504B4"/>
    <w:rsid w:val="00F508E3"/>
    <w:rsid w:val="00F50F3F"/>
    <w:rsid w:val="00F5149E"/>
    <w:rsid w:val="00F5151B"/>
    <w:rsid w:val="00F52746"/>
    <w:rsid w:val="00F52C1C"/>
    <w:rsid w:val="00F534DE"/>
    <w:rsid w:val="00F53BA4"/>
    <w:rsid w:val="00F5588E"/>
    <w:rsid w:val="00F55FD8"/>
    <w:rsid w:val="00F56B8F"/>
    <w:rsid w:val="00F5780D"/>
    <w:rsid w:val="00F5795A"/>
    <w:rsid w:val="00F60460"/>
    <w:rsid w:val="00F60523"/>
    <w:rsid w:val="00F60F12"/>
    <w:rsid w:val="00F618C4"/>
    <w:rsid w:val="00F61F0D"/>
    <w:rsid w:val="00F6249F"/>
    <w:rsid w:val="00F62A96"/>
    <w:rsid w:val="00F63228"/>
    <w:rsid w:val="00F6366C"/>
    <w:rsid w:val="00F63CB1"/>
    <w:rsid w:val="00F64203"/>
    <w:rsid w:val="00F643ED"/>
    <w:rsid w:val="00F65535"/>
    <w:rsid w:val="00F66266"/>
    <w:rsid w:val="00F66362"/>
    <w:rsid w:val="00F66A4A"/>
    <w:rsid w:val="00F70C38"/>
    <w:rsid w:val="00F71896"/>
    <w:rsid w:val="00F71DB9"/>
    <w:rsid w:val="00F72413"/>
    <w:rsid w:val="00F7293D"/>
    <w:rsid w:val="00F73F10"/>
    <w:rsid w:val="00F7411F"/>
    <w:rsid w:val="00F74464"/>
    <w:rsid w:val="00F76272"/>
    <w:rsid w:val="00F7760F"/>
    <w:rsid w:val="00F80051"/>
    <w:rsid w:val="00F8165A"/>
    <w:rsid w:val="00F8272C"/>
    <w:rsid w:val="00F82C4F"/>
    <w:rsid w:val="00F84485"/>
    <w:rsid w:val="00F84EA2"/>
    <w:rsid w:val="00F85523"/>
    <w:rsid w:val="00F85C3A"/>
    <w:rsid w:val="00F85F79"/>
    <w:rsid w:val="00F868D5"/>
    <w:rsid w:val="00F869AC"/>
    <w:rsid w:val="00F877C5"/>
    <w:rsid w:val="00F9057D"/>
    <w:rsid w:val="00F906AF"/>
    <w:rsid w:val="00F919C7"/>
    <w:rsid w:val="00F919FD"/>
    <w:rsid w:val="00F9241C"/>
    <w:rsid w:val="00F93E07"/>
    <w:rsid w:val="00F93E21"/>
    <w:rsid w:val="00F93E3D"/>
    <w:rsid w:val="00F94BBE"/>
    <w:rsid w:val="00F94D03"/>
    <w:rsid w:val="00F95FF5"/>
    <w:rsid w:val="00F9642C"/>
    <w:rsid w:val="00F96C3B"/>
    <w:rsid w:val="00F96CD0"/>
    <w:rsid w:val="00F96D11"/>
    <w:rsid w:val="00F97843"/>
    <w:rsid w:val="00F978E5"/>
    <w:rsid w:val="00F979C3"/>
    <w:rsid w:val="00FA0461"/>
    <w:rsid w:val="00FA19A1"/>
    <w:rsid w:val="00FA22BB"/>
    <w:rsid w:val="00FA26C7"/>
    <w:rsid w:val="00FA2BCD"/>
    <w:rsid w:val="00FA3EBB"/>
    <w:rsid w:val="00FA402E"/>
    <w:rsid w:val="00FA4C6A"/>
    <w:rsid w:val="00FA4D45"/>
    <w:rsid w:val="00FA51EB"/>
    <w:rsid w:val="00FA5421"/>
    <w:rsid w:val="00FA573D"/>
    <w:rsid w:val="00FA576E"/>
    <w:rsid w:val="00FA6373"/>
    <w:rsid w:val="00FA68BA"/>
    <w:rsid w:val="00FA68FB"/>
    <w:rsid w:val="00FB11E0"/>
    <w:rsid w:val="00FB1578"/>
    <w:rsid w:val="00FB187D"/>
    <w:rsid w:val="00FB18EC"/>
    <w:rsid w:val="00FB223D"/>
    <w:rsid w:val="00FB2261"/>
    <w:rsid w:val="00FB4011"/>
    <w:rsid w:val="00FB42E2"/>
    <w:rsid w:val="00FB4774"/>
    <w:rsid w:val="00FB4955"/>
    <w:rsid w:val="00FB503B"/>
    <w:rsid w:val="00FB53C2"/>
    <w:rsid w:val="00FB5E43"/>
    <w:rsid w:val="00FB74B7"/>
    <w:rsid w:val="00FB7954"/>
    <w:rsid w:val="00FC2250"/>
    <w:rsid w:val="00FC2C49"/>
    <w:rsid w:val="00FC33EF"/>
    <w:rsid w:val="00FC3604"/>
    <w:rsid w:val="00FC3847"/>
    <w:rsid w:val="00FC49E4"/>
    <w:rsid w:val="00FC52D8"/>
    <w:rsid w:val="00FC5931"/>
    <w:rsid w:val="00FC695C"/>
    <w:rsid w:val="00FC6B05"/>
    <w:rsid w:val="00FC6E8B"/>
    <w:rsid w:val="00FC6F30"/>
    <w:rsid w:val="00FC6FCD"/>
    <w:rsid w:val="00FC7C79"/>
    <w:rsid w:val="00FD2A9F"/>
    <w:rsid w:val="00FD2E01"/>
    <w:rsid w:val="00FD2E51"/>
    <w:rsid w:val="00FD3035"/>
    <w:rsid w:val="00FD37F6"/>
    <w:rsid w:val="00FD471C"/>
    <w:rsid w:val="00FD56AB"/>
    <w:rsid w:val="00FD5823"/>
    <w:rsid w:val="00FD61B7"/>
    <w:rsid w:val="00FD6AAD"/>
    <w:rsid w:val="00FD73D0"/>
    <w:rsid w:val="00FD7A7E"/>
    <w:rsid w:val="00FD7AED"/>
    <w:rsid w:val="00FD7F9B"/>
    <w:rsid w:val="00FE07FC"/>
    <w:rsid w:val="00FE0889"/>
    <w:rsid w:val="00FE0B5E"/>
    <w:rsid w:val="00FE118E"/>
    <w:rsid w:val="00FE1589"/>
    <w:rsid w:val="00FE1EC0"/>
    <w:rsid w:val="00FE25F2"/>
    <w:rsid w:val="00FE2E64"/>
    <w:rsid w:val="00FE35BC"/>
    <w:rsid w:val="00FE37C4"/>
    <w:rsid w:val="00FE4A1D"/>
    <w:rsid w:val="00FE52C2"/>
    <w:rsid w:val="00FE56CF"/>
    <w:rsid w:val="00FE5774"/>
    <w:rsid w:val="00FE6B77"/>
    <w:rsid w:val="00FE76E3"/>
    <w:rsid w:val="00FE7B29"/>
    <w:rsid w:val="00FE7E38"/>
    <w:rsid w:val="00FF0B6A"/>
    <w:rsid w:val="00FF0E27"/>
    <w:rsid w:val="00FF1B93"/>
    <w:rsid w:val="00FF1BEE"/>
    <w:rsid w:val="00FF2AE4"/>
    <w:rsid w:val="00FF376E"/>
    <w:rsid w:val="00FF3E5F"/>
    <w:rsid w:val="00FF45FA"/>
    <w:rsid w:val="00FF626E"/>
    <w:rsid w:val="00FF69E3"/>
    <w:rsid w:val="00FF6AFC"/>
    <w:rsid w:val="00FF6EB8"/>
    <w:rsid w:val="00FF6F64"/>
    <w:rsid w:val="00FF7185"/>
    <w:rsid w:val="010309E0"/>
    <w:rsid w:val="011E3246"/>
    <w:rsid w:val="013008CB"/>
    <w:rsid w:val="0144498E"/>
    <w:rsid w:val="01497AF3"/>
    <w:rsid w:val="016C2320"/>
    <w:rsid w:val="018A5923"/>
    <w:rsid w:val="01B056AE"/>
    <w:rsid w:val="01BE7977"/>
    <w:rsid w:val="01D161B1"/>
    <w:rsid w:val="01D43595"/>
    <w:rsid w:val="01D47C4E"/>
    <w:rsid w:val="01E61B00"/>
    <w:rsid w:val="01FB0721"/>
    <w:rsid w:val="01FF7733"/>
    <w:rsid w:val="021147D9"/>
    <w:rsid w:val="0216611C"/>
    <w:rsid w:val="0235002C"/>
    <w:rsid w:val="025B2AA0"/>
    <w:rsid w:val="02696FF2"/>
    <w:rsid w:val="02755E54"/>
    <w:rsid w:val="02A105D1"/>
    <w:rsid w:val="02A645BB"/>
    <w:rsid w:val="02AF115C"/>
    <w:rsid w:val="02AF4D58"/>
    <w:rsid w:val="02C87292"/>
    <w:rsid w:val="02D90DC3"/>
    <w:rsid w:val="02E83C50"/>
    <w:rsid w:val="02FF0B35"/>
    <w:rsid w:val="03041AF3"/>
    <w:rsid w:val="031519A4"/>
    <w:rsid w:val="032607C0"/>
    <w:rsid w:val="035B4AFE"/>
    <w:rsid w:val="03704D30"/>
    <w:rsid w:val="03843B0C"/>
    <w:rsid w:val="039402ED"/>
    <w:rsid w:val="039D0BEF"/>
    <w:rsid w:val="039D3AFB"/>
    <w:rsid w:val="03CB20AA"/>
    <w:rsid w:val="03DE73A5"/>
    <w:rsid w:val="03E87A61"/>
    <w:rsid w:val="03FF59E6"/>
    <w:rsid w:val="040A5D54"/>
    <w:rsid w:val="044132A8"/>
    <w:rsid w:val="04424A80"/>
    <w:rsid w:val="04490AA5"/>
    <w:rsid w:val="045255D0"/>
    <w:rsid w:val="0473211B"/>
    <w:rsid w:val="04743F19"/>
    <w:rsid w:val="04840DD7"/>
    <w:rsid w:val="0489587C"/>
    <w:rsid w:val="04DB2A63"/>
    <w:rsid w:val="04FD4DC4"/>
    <w:rsid w:val="05185401"/>
    <w:rsid w:val="05185A80"/>
    <w:rsid w:val="053161F1"/>
    <w:rsid w:val="05381CA1"/>
    <w:rsid w:val="054968F5"/>
    <w:rsid w:val="05B2488B"/>
    <w:rsid w:val="05D63A6A"/>
    <w:rsid w:val="05F759DC"/>
    <w:rsid w:val="0603169F"/>
    <w:rsid w:val="06074E1D"/>
    <w:rsid w:val="06144517"/>
    <w:rsid w:val="06147880"/>
    <w:rsid w:val="06240B0F"/>
    <w:rsid w:val="0627153C"/>
    <w:rsid w:val="062C1772"/>
    <w:rsid w:val="0647170D"/>
    <w:rsid w:val="064D5CBE"/>
    <w:rsid w:val="06786AB1"/>
    <w:rsid w:val="069508FD"/>
    <w:rsid w:val="06A02626"/>
    <w:rsid w:val="06B1012E"/>
    <w:rsid w:val="06BE2875"/>
    <w:rsid w:val="06C615DB"/>
    <w:rsid w:val="06D41FA4"/>
    <w:rsid w:val="06F33D33"/>
    <w:rsid w:val="07067CDA"/>
    <w:rsid w:val="072710FD"/>
    <w:rsid w:val="07335630"/>
    <w:rsid w:val="07636B84"/>
    <w:rsid w:val="07745B05"/>
    <w:rsid w:val="077F29AB"/>
    <w:rsid w:val="07C10049"/>
    <w:rsid w:val="07C62632"/>
    <w:rsid w:val="07D05EA1"/>
    <w:rsid w:val="07E35EC2"/>
    <w:rsid w:val="07E82538"/>
    <w:rsid w:val="080D6AFF"/>
    <w:rsid w:val="082B0012"/>
    <w:rsid w:val="083B4C54"/>
    <w:rsid w:val="083C3B13"/>
    <w:rsid w:val="08487CEF"/>
    <w:rsid w:val="08651B91"/>
    <w:rsid w:val="08660941"/>
    <w:rsid w:val="087826B4"/>
    <w:rsid w:val="08A858D2"/>
    <w:rsid w:val="08B963FC"/>
    <w:rsid w:val="08BD2718"/>
    <w:rsid w:val="08CC26AF"/>
    <w:rsid w:val="08CE7BDA"/>
    <w:rsid w:val="08DC178A"/>
    <w:rsid w:val="08E92065"/>
    <w:rsid w:val="08F00E12"/>
    <w:rsid w:val="0908088B"/>
    <w:rsid w:val="091031EE"/>
    <w:rsid w:val="091243EB"/>
    <w:rsid w:val="09157E7D"/>
    <w:rsid w:val="093548DC"/>
    <w:rsid w:val="0983197A"/>
    <w:rsid w:val="0990469B"/>
    <w:rsid w:val="09906B6C"/>
    <w:rsid w:val="09940E68"/>
    <w:rsid w:val="09B007D1"/>
    <w:rsid w:val="09EC2825"/>
    <w:rsid w:val="09F13739"/>
    <w:rsid w:val="09F40DFF"/>
    <w:rsid w:val="0A0971E3"/>
    <w:rsid w:val="0A0A53E6"/>
    <w:rsid w:val="0A106F59"/>
    <w:rsid w:val="0A29090C"/>
    <w:rsid w:val="0A3333B7"/>
    <w:rsid w:val="0A3A1A93"/>
    <w:rsid w:val="0A423138"/>
    <w:rsid w:val="0A595785"/>
    <w:rsid w:val="0A5E4EFD"/>
    <w:rsid w:val="0A954AFA"/>
    <w:rsid w:val="0AB04FA3"/>
    <w:rsid w:val="0ACC0E71"/>
    <w:rsid w:val="0AE4649C"/>
    <w:rsid w:val="0AE708D3"/>
    <w:rsid w:val="0B0B263B"/>
    <w:rsid w:val="0B1360D5"/>
    <w:rsid w:val="0B141BFD"/>
    <w:rsid w:val="0B2550BF"/>
    <w:rsid w:val="0B2E12BC"/>
    <w:rsid w:val="0B3B4475"/>
    <w:rsid w:val="0B617124"/>
    <w:rsid w:val="0B713F1E"/>
    <w:rsid w:val="0B714AE0"/>
    <w:rsid w:val="0B76737A"/>
    <w:rsid w:val="0B775BFE"/>
    <w:rsid w:val="0B923E1C"/>
    <w:rsid w:val="0BBE05EB"/>
    <w:rsid w:val="0BCC79A0"/>
    <w:rsid w:val="0C2F5A34"/>
    <w:rsid w:val="0C525BE8"/>
    <w:rsid w:val="0C7316DF"/>
    <w:rsid w:val="0C99621A"/>
    <w:rsid w:val="0CB061B9"/>
    <w:rsid w:val="0CB33D88"/>
    <w:rsid w:val="0CDF1F5F"/>
    <w:rsid w:val="0CEA754C"/>
    <w:rsid w:val="0CEF778E"/>
    <w:rsid w:val="0CF373C5"/>
    <w:rsid w:val="0CFF13FE"/>
    <w:rsid w:val="0D0841B8"/>
    <w:rsid w:val="0D0C3E7C"/>
    <w:rsid w:val="0D3C7192"/>
    <w:rsid w:val="0D490A3A"/>
    <w:rsid w:val="0D5C0A70"/>
    <w:rsid w:val="0D5C7B2E"/>
    <w:rsid w:val="0D6965EF"/>
    <w:rsid w:val="0D6D1790"/>
    <w:rsid w:val="0D8A0867"/>
    <w:rsid w:val="0DB80CE9"/>
    <w:rsid w:val="0DD01CE1"/>
    <w:rsid w:val="0DD84EE1"/>
    <w:rsid w:val="0E097E1D"/>
    <w:rsid w:val="0E0C1C70"/>
    <w:rsid w:val="0E2128F8"/>
    <w:rsid w:val="0E305DF8"/>
    <w:rsid w:val="0E3D68D3"/>
    <w:rsid w:val="0E4F6B50"/>
    <w:rsid w:val="0E9C746B"/>
    <w:rsid w:val="0EAA6AAA"/>
    <w:rsid w:val="0EB70929"/>
    <w:rsid w:val="0EC338D1"/>
    <w:rsid w:val="0ED70E64"/>
    <w:rsid w:val="0EEB5CC5"/>
    <w:rsid w:val="0EEE3F59"/>
    <w:rsid w:val="0EF63D1A"/>
    <w:rsid w:val="0EF80E24"/>
    <w:rsid w:val="0EFC5036"/>
    <w:rsid w:val="0F071AA1"/>
    <w:rsid w:val="0F132B24"/>
    <w:rsid w:val="0F165C73"/>
    <w:rsid w:val="0F3B6598"/>
    <w:rsid w:val="0F3D35D7"/>
    <w:rsid w:val="0F437153"/>
    <w:rsid w:val="0F5D50CE"/>
    <w:rsid w:val="0F630B1F"/>
    <w:rsid w:val="0F7264B4"/>
    <w:rsid w:val="0F754F2D"/>
    <w:rsid w:val="0F8347E6"/>
    <w:rsid w:val="0F881BEA"/>
    <w:rsid w:val="0F8D5BBD"/>
    <w:rsid w:val="0F9C0262"/>
    <w:rsid w:val="0FA37F13"/>
    <w:rsid w:val="0FE95CBC"/>
    <w:rsid w:val="0FEB0433"/>
    <w:rsid w:val="10732AA0"/>
    <w:rsid w:val="108B2BDA"/>
    <w:rsid w:val="10995D76"/>
    <w:rsid w:val="109A5E62"/>
    <w:rsid w:val="10AD564F"/>
    <w:rsid w:val="10C24AB5"/>
    <w:rsid w:val="10DF183D"/>
    <w:rsid w:val="10ED5B52"/>
    <w:rsid w:val="112D1AFE"/>
    <w:rsid w:val="112F71E7"/>
    <w:rsid w:val="11326895"/>
    <w:rsid w:val="113477D2"/>
    <w:rsid w:val="11423448"/>
    <w:rsid w:val="1156062B"/>
    <w:rsid w:val="1168786E"/>
    <w:rsid w:val="117B1420"/>
    <w:rsid w:val="11835876"/>
    <w:rsid w:val="119C7AE3"/>
    <w:rsid w:val="11A212A3"/>
    <w:rsid w:val="11D62E11"/>
    <w:rsid w:val="11EE60D3"/>
    <w:rsid w:val="11F40C6C"/>
    <w:rsid w:val="11FD11C3"/>
    <w:rsid w:val="12066B7F"/>
    <w:rsid w:val="12086B76"/>
    <w:rsid w:val="122A79D8"/>
    <w:rsid w:val="124F71E0"/>
    <w:rsid w:val="126D69D8"/>
    <w:rsid w:val="12752C6D"/>
    <w:rsid w:val="127A4C5F"/>
    <w:rsid w:val="127E4A43"/>
    <w:rsid w:val="128419E8"/>
    <w:rsid w:val="128D5030"/>
    <w:rsid w:val="128F2486"/>
    <w:rsid w:val="12923C09"/>
    <w:rsid w:val="12A35BFC"/>
    <w:rsid w:val="12B102B6"/>
    <w:rsid w:val="12B86BDF"/>
    <w:rsid w:val="130E1C96"/>
    <w:rsid w:val="13115505"/>
    <w:rsid w:val="132545CC"/>
    <w:rsid w:val="135D63FA"/>
    <w:rsid w:val="13A30BAB"/>
    <w:rsid w:val="13A662F1"/>
    <w:rsid w:val="13F11B90"/>
    <w:rsid w:val="13F14889"/>
    <w:rsid w:val="14045B3A"/>
    <w:rsid w:val="140D0088"/>
    <w:rsid w:val="142929F4"/>
    <w:rsid w:val="14483D89"/>
    <w:rsid w:val="145B698A"/>
    <w:rsid w:val="146C2DC4"/>
    <w:rsid w:val="147C06DC"/>
    <w:rsid w:val="147E7A41"/>
    <w:rsid w:val="14B17A05"/>
    <w:rsid w:val="14B415E1"/>
    <w:rsid w:val="14CE0734"/>
    <w:rsid w:val="150616FD"/>
    <w:rsid w:val="152012E8"/>
    <w:rsid w:val="15242EE6"/>
    <w:rsid w:val="153C25D1"/>
    <w:rsid w:val="154554F0"/>
    <w:rsid w:val="15765478"/>
    <w:rsid w:val="158D2D58"/>
    <w:rsid w:val="1590699C"/>
    <w:rsid w:val="15D3352F"/>
    <w:rsid w:val="15DC541D"/>
    <w:rsid w:val="15E331F4"/>
    <w:rsid w:val="15F95CEF"/>
    <w:rsid w:val="15FB1FF1"/>
    <w:rsid w:val="160A3A3F"/>
    <w:rsid w:val="161E15CA"/>
    <w:rsid w:val="1623669C"/>
    <w:rsid w:val="16325445"/>
    <w:rsid w:val="164616E9"/>
    <w:rsid w:val="16520EDA"/>
    <w:rsid w:val="16795CC3"/>
    <w:rsid w:val="16984747"/>
    <w:rsid w:val="16BC68BE"/>
    <w:rsid w:val="16BE76A0"/>
    <w:rsid w:val="16C12DAE"/>
    <w:rsid w:val="16C814E1"/>
    <w:rsid w:val="16D0503E"/>
    <w:rsid w:val="16D55A16"/>
    <w:rsid w:val="16FD4FCF"/>
    <w:rsid w:val="170A3213"/>
    <w:rsid w:val="170B2760"/>
    <w:rsid w:val="171E6830"/>
    <w:rsid w:val="172A63E3"/>
    <w:rsid w:val="172C17C2"/>
    <w:rsid w:val="175B6387"/>
    <w:rsid w:val="17765BBE"/>
    <w:rsid w:val="1793171C"/>
    <w:rsid w:val="17A65CA0"/>
    <w:rsid w:val="17AF2588"/>
    <w:rsid w:val="17AF4341"/>
    <w:rsid w:val="17D61B03"/>
    <w:rsid w:val="17E86E61"/>
    <w:rsid w:val="17F36BA6"/>
    <w:rsid w:val="17FB39E3"/>
    <w:rsid w:val="180572D7"/>
    <w:rsid w:val="18090AEC"/>
    <w:rsid w:val="180E1EA3"/>
    <w:rsid w:val="181A0E00"/>
    <w:rsid w:val="181D084F"/>
    <w:rsid w:val="181E0BCA"/>
    <w:rsid w:val="182109A8"/>
    <w:rsid w:val="1840677E"/>
    <w:rsid w:val="184315F5"/>
    <w:rsid w:val="1844319B"/>
    <w:rsid w:val="18566964"/>
    <w:rsid w:val="18760553"/>
    <w:rsid w:val="18763485"/>
    <w:rsid w:val="187C4315"/>
    <w:rsid w:val="18B80FD2"/>
    <w:rsid w:val="18C21681"/>
    <w:rsid w:val="18D54A14"/>
    <w:rsid w:val="18D601ED"/>
    <w:rsid w:val="18D92FC1"/>
    <w:rsid w:val="18D96DEF"/>
    <w:rsid w:val="18E606C4"/>
    <w:rsid w:val="18ED1D0F"/>
    <w:rsid w:val="19032EE7"/>
    <w:rsid w:val="191E1AD6"/>
    <w:rsid w:val="192573F7"/>
    <w:rsid w:val="192D256E"/>
    <w:rsid w:val="192E43DA"/>
    <w:rsid w:val="193275C3"/>
    <w:rsid w:val="194348D0"/>
    <w:rsid w:val="19450E09"/>
    <w:rsid w:val="19495616"/>
    <w:rsid w:val="195D744B"/>
    <w:rsid w:val="196926A1"/>
    <w:rsid w:val="19720817"/>
    <w:rsid w:val="197E5A45"/>
    <w:rsid w:val="19880C01"/>
    <w:rsid w:val="198C5232"/>
    <w:rsid w:val="19A46D75"/>
    <w:rsid w:val="19BF36B6"/>
    <w:rsid w:val="19C466CE"/>
    <w:rsid w:val="19C81CB0"/>
    <w:rsid w:val="19CB08CC"/>
    <w:rsid w:val="19CB1889"/>
    <w:rsid w:val="19E3291D"/>
    <w:rsid w:val="19E379F0"/>
    <w:rsid w:val="19E67CA5"/>
    <w:rsid w:val="19E91A65"/>
    <w:rsid w:val="19F628AA"/>
    <w:rsid w:val="1A0D4DE9"/>
    <w:rsid w:val="1A12546E"/>
    <w:rsid w:val="1A2F4DF9"/>
    <w:rsid w:val="1A3A1BA4"/>
    <w:rsid w:val="1A502F65"/>
    <w:rsid w:val="1A571E7F"/>
    <w:rsid w:val="1A594354"/>
    <w:rsid w:val="1A741CF7"/>
    <w:rsid w:val="1A774756"/>
    <w:rsid w:val="1A866EED"/>
    <w:rsid w:val="1A8C26DC"/>
    <w:rsid w:val="1A8D1FDF"/>
    <w:rsid w:val="1A9C77F3"/>
    <w:rsid w:val="1AA01EB9"/>
    <w:rsid w:val="1AB15350"/>
    <w:rsid w:val="1AB969C4"/>
    <w:rsid w:val="1AC37AD0"/>
    <w:rsid w:val="1AC71DD6"/>
    <w:rsid w:val="1AF02C8A"/>
    <w:rsid w:val="1AF41B24"/>
    <w:rsid w:val="1AFD7B73"/>
    <w:rsid w:val="1AFE3435"/>
    <w:rsid w:val="1B126C72"/>
    <w:rsid w:val="1B226B4F"/>
    <w:rsid w:val="1B4A4AF7"/>
    <w:rsid w:val="1B4B63D7"/>
    <w:rsid w:val="1B68620E"/>
    <w:rsid w:val="1B6F541A"/>
    <w:rsid w:val="1BA23AF4"/>
    <w:rsid w:val="1BA332B0"/>
    <w:rsid w:val="1BBE075A"/>
    <w:rsid w:val="1BC3769A"/>
    <w:rsid w:val="1C0E060F"/>
    <w:rsid w:val="1C13384D"/>
    <w:rsid w:val="1C22011F"/>
    <w:rsid w:val="1C252132"/>
    <w:rsid w:val="1C4E4D9E"/>
    <w:rsid w:val="1C53756F"/>
    <w:rsid w:val="1C564C23"/>
    <w:rsid w:val="1C631F0B"/>
    <w:rsid w:val="1C7E5D2B"/>
    <w:rsid w:val="1C7F4A3A"/>
    <w:rsid w:val="1CA52ECB"/>
    <w:rsid w:val="1CA97D5A"/>
    <w:rsid w:val="1CAC380E"/>
    <w:rsid w:val="1CD3041B"/>
    <w:rsid w:val="1CD32A64"/>
    <w:rsid w:val="1CFB4F54"/>
    <w:rsid w:val="1D007425"/>
    <w:rsid w:val="1D1B7ABE"/>
    <w:rsid w:val="1D2D6471"/>
    <w:rsid w:val="1D344C89"/>
    <w:rsid w:val="1D37304C"/>
    <w:rsid w:val="1D3847DD"/>
    <w:rsid w:val="1D431AEC"/>
    <w:rsid w:val="1D464240"/>
    <w:rsid w:val="1D5005E9"/>
    <w:rsid w:val="1D6212CD"/>
    <w:rsid w:val="1D65670F"/>
    <w:rsid w:val="1D7B6B78"/>
    <w:rsid w:val="1D895264"/>
    <w:rsid w:val="1D9A4C89"/>
    <w:rsid w:val="1DA2260A"/>
    <w:rsid w:val="1DA56B19"/>
    <w:rsid w:val="1DB261C9"/>
    <w:rsid w:val="1DC26752"/>
    <w:rsid w:val="1DC46731"/>
    <w:rsid w:val="1DC8033C"/>
    <w:rsid w:val="1DDA39AD"/>
    <w:rsid w:val="1DEB7110"/>
    <w:rsid w:val="1DF65EE0"/>
    <w:rsid w:val="1E123D1C"/>
    <w:rsid w:val="1E2D4FFD"/>
    <w:rsid w:val="1E374900"/>
    <w:rsid w:val="1E3D0D87"/>
    <w:rsid w:val="1E3F4C09"/>
    <w:rsid w:val="1E643E0D"/>
    <w:rsid w:val="1E965E71"/>
    <w:rsid w:val="1E9A73EB"/>
    <w:rsid w:val="1EAE01C7"/>
    <w:rsid w:val="1EBD1C8C"/>
    <w:rsid w:val="1EBD4FBA"/>
    <w:rsid w:val="1EEC24EF"/>
    <w:rsid w:val="1EEF1CC1"/>
    <w:rsid w:val="1EFB047F"/>
    <w:rsid w:val="1F036BD0"/>
    <w:rsid w:val="1F0B2AEC"/>
    <w:rsid w:val="1F286FD6"/>
    <w:rsid w:val="1F3E100D"/>
    <w:rsid w:val="1F3E7035"/>
    <w:rsid w:val="1F455B4E"/>
    <w:rsid w:val="1F4E6C59"/>
    <w:rsid w:val="1F673E3A"/>
    <w:rsid w:val="1F7A392B"/>
    <w:rsid w:val="1FB56F2C"/>
    <w:rsid w:val="1FC539D8"/>
    <w:rsid w:val="1FDD4952"/>
    <w:rsid w:val="1FEC259F"/>
    <w:rsid w:val="1FFC6C5F"/>
    <w:rsid w:val="201F120F"/>
    <w:rsid w:val="20245FC9"/>
    <w:rsid w:val="20375425"/>
    <w:rsid w:val="203F57F4"/>
    <w:rsid w:val="204A797E"/>
    <w:rsid w:val="20533F7C"/>
    <w:rsid w:val="208C7324"/>
    <w:rsid w:val="20A8651A"/>
    <w:rsid w:val="20BE6DAB"/>
    <w:rsid w:val="20D2736A"/>
    <w:rsid w:val="20DA4CB0"/>
    <w:rsid w:val="20ED075D"/>
    <w:rsid w:val="210112B8"/>
    <w:rsid w:val="21152C05"/>
    <w:rsid w:val="21323740"/>
    <w:rsid w:val="214C5D58"/>
    <w:rsid w:val="215A24F3"/>
    <w:rsid w:val="216306CA"/>
    <w:rsid w:val="216359F5"/>
    <w:rsid w:val="219702C3"/>
    <w:rsid w:val="21B756D7"/>
    <w:rsid w:val="21BE371E"/>
    <w:rsid w:val="21BE6000"/>
    <w:rsid w:val="21C04024"/>
    <w:rsid w:val="21C43430"/>
    <w:rsid w:val="21C46EE9"/>
    <w:rsid w:val="21CF36F5"/>
    <w:rsid w:val="21D0387D"/>
    <w:rsid w:val="21FB6594"/>
    <w:rsid w:val="220458BB"/>
    <w:rsid w:val="221A6D19"/>
    <w:rsid w:val="22203A2A"/>
    <w:rsid w:val="2226687C"/>
    <w:rsid w:val="223B039F"/>
    <w:rsid w:val="223B3D6A"/>
    <w:rsid w:val="223E42F0"/>
    <w:rsid w:val="22532B6B"/>
    <w:rsid w:val="228860A7"/>
    <w:rsid w:val="22946844"/>
    <w:rsid w:val="22B12036"/>
    <w:rsid w:val="22B25507"/>
    <w:rsid w:val="22F66F61"/>
    <w:rsid w:val="231201AB"/>
    <w:rsid w:val="23395444"/>
    <w:rsid w:val="233D4C60"/>
    <w:rsid w:val="233F4A8F"/>
    <w:rsid w:val="23445482"/>
    <w:rsid w:val="234A4114"/>
    <w:rsid w:val="236240DB"/>
    <w:rsid w:val="23633EA6"/>
    <w:rsid w:val="23A836DB"/>
    <w:rsid w:val="23B4644C"/>
    <w:rsid w:val="23CC1088"/>
    <w:rsid w:val="23FC0696"/>
    <w:rsid w:val="2400510D"/>
    <w:rsid w:val="24074987"/>
    <w:rsid w:val="240C6B89"/>
    <w:rsid w:val="241F2845"/>
    <w:rsid w:val="242D239B"/>
    <w:rsid w:val="24391CEF"/>
    <w:rsid w:val="245B2034"/>
    <w:rsid w:val="246A3ACB"/>
    <w:rsid w:val="24763598"/>
    <w:rsid w:val="247C4F19"/>
    <w:rsid w:val="248F5D78"/>
    <w:rsid w:val="24954568"/>
    <w:rsid w:val="24B52299"/>
    <w:rsid w:val="24BB54AD"/>
    <w:rsid w:val="24C6010C"/>
    <w:rsid w:val="24D941C3"/>
    <w:rsid w:val="24D94759"/>
    <w:rsid w:val="24E41791"/>
    <w:rsid w:val="24E775DF"/>
    <w:rsid w:val="24EC0600"/>
    <w:rsid w:val="24ED5290"/>
    <w:rsid w:val="24EE5F7D"/>
    <w:rsid w:val="250B1511"/>
    <w:rsid w:val="251C3D33"/>
    <w:rsid w:val="2532181F"/>
    <w:rsid w:val="253E39E3"/>
    <w:rsid w:val="25450452"/>
    <w:rsid w:val="2548043F"/>
    <w:rsid w:val="2553090C"/>
    <w:rsid w:val="25564162"/>
    <w:rsid w:val="25596614"/>
    <w:rsid w:val="255C0E87"/>
    <w:rsid w:val="255E23FE"/>
    <w:rsid w:val="2569563B"/>
    <w:rsid w:val="258C0022"/>
    <w:rsid w:val="25947835"/>
    <w:rsid w:val="25AC4631"/>
    <w:rsid w:val="25C11CB2"/>
    <w:rsid w:val="2604787C"/>
    <w:rsid w:val="26151A1B"/>
    <w:rsid w:val="261C42EC"/>
    <w:rsid w:val="264454F0"/>
    <w:rsid w:val="264921DA"/>
    <w:rsid w:val="266509E1"/>
    <w:rsid w:val="267200A7"/>
    <w:rsid w:val="267A0985"/>
    <w:rsid w:val="268654AC"/>
    <w:rsid w:val="268C14C0"/>
    <w:rsid w:val="26A76459"/>
    <w:rsid w:val="26B656FE"/>
    <w:rsid w:val="26C83A66"/>
    <w:rsid w:val="26D24E76"/>
    <w:rsid w:val="26EE700D"/>
    <w:rsid w:val="26F31836"/>
    <w:rsid w:val="26F544A0"/>
    <w:rsid w:val="27061DAC"/>
    <w:rsid w:val="270C294F"/>
    <w:rsid w:val="272F043E"/>
    <w:rsid w:val="27373413"/>
    <w:rsid w:val="273E1B2E"/>
    <w:rsid w:val="273F4148"/>
    <w:rsid w:val="27471BF4"/>
    <w:rsid w:val="274D4B08"/>
    <w:rsid w:val="27623FB6"/>
    <w:rsid w:val="276373B9"/>
    <w:rsid w:val="27784287"/>
    <w:rsid w:val="27882226"/>
    <w:rsid w:val="27C14A7F"/>
    <w:rsid w:val="27C80C81"/>
    <w:rsid w:val="27D31B25"/>
    <w:rsid w:val="27F77CC3"/>
    <w:rsid w:val="282B6CEA"/>
    <w:rsid w:val="28455861"/>
    <w:rsid w:val="28571C91"/>
    <w:rsid w:val="28673CEE"/>
    <w:rsid w:val="28733A22"/>
    <w:rsid w:val="289D1EA0"/>
    <w:rsid w:val="28E26A9A"/>
    <w:rsid w:val="28EB78C8"/>
    <w:rsid w:val="28FB6E05"/>
    <w:rsid w:val="28FC595E"/>
    <w:rsid w:val="291A7A4C"/>
    <w:rsid w:val="291F5AF6"/>
    <w:rsid w:val="29286414"/>
    <w:rsid w:val="294C53CF"/>
    <w:rsid w:val="29557A75"/>
    <w:rsid w:val="29700563"/>
    <w:rsid w:val="297E26CB"/>
    <w:rsid w:val="29816E95"/>
    <w:rsid w:val="29911EAE"/>
    <w:rsid w:val="2996467D"/>
    <w:rsid w:val="29995075"/>
    <w:rsid w:val="299B5631"/>
    <w:rsid w:val="29A36B25"/>
    <w:rsid w:val="29A8364F"/>
    <w:rsid w:val="29B60723"/>
    <w:rsid w:val="29E43103"/>
    <w:rsid w:val="29F51C27"/>
    <w:rsid w:val="29FD7EDE"/>
    <w:rsid w:val="29FE3D92"/>
    <w:rsid w:val="2A010321"/>
    <w:rsid w:val="2A031871"/>
    <w:rsid w:val="2A273305"/>
    <w:rsid w:val="2A381CB1"/>
    <w:rsid w:val="2A3E6951"/>
    <w:rsid w:val="2A4A2F0C"/>
    <w:rsid w:val="2A53533C"/>
    <w:rsid w:val="2A5D138E"/>
    <w:rsid w:val="2A5F193D"/>
    <w:rsid w:val="2A6A2C97"/>
    <w:rsid w:val="2A9C7383"/>
    <w:rsid w:val="2A9F55AD"/>
    <w:rsid w:val="2AA06AE6"/>
    <w:rsid w:val="2ABE5B35"/>
    <w:rsid w:val="2AC26274"/>
    <w:rsid w:val="2ACA731E"/>
    <w:rsid w:val="2ADD6BE6"/>
    <w:rsid w:val="2B1E31A3"/>
    <w:rsid w:val="2B2412E9"/>
    <w:rsid w:val="2B261DA8"/>
    <w:rsid w:val="2B275292"/>
    <w:rsid w:val="2B2E6D14"/>
    <w:rsid w:val="2B2F3EEA"/>
    <w:rsid w:val="2B372E74"/>
    <w:rsid w:val="2B5B0753"/>
    <w:rsid w:val="2B6C3922"/>
    <w:rsid w:val="2B9D20AF"/>
    <w:rsid w:val="2BA81443"/>
    <w:rsid w:val="2BB14A2F"/>
    <w:rsid w:val="2BBA6A7B"/>
    <w:rsid w:val="2BBD03B1"/>
    <w:rsid w:val="2BD147EB"/>
    <w:rsid w:val="2BE53D0B"/>
    <w:rsid w:val="2BF567AF"/>
    <w:rsid w:val="2BFC7F2F"/>
    <w:rsid w:val="2C0D04DF"/>
    <w:rsid w:val="2C1B204A"/>
    <w:rsid w:val="2C3B307A"/>
    <w:rsid w:val="2C3C6990"/>
    <w:rsid w:val="2C3F5077"/>
    <w:rsid w:val="2C844EEF"/>
    <w:rsid w:val="2C9405A3"/>
    <w:rsid w:val="2C9D4BAA"/>
    <w:rsid w:val="2CAA71B7"/>
    <w:rsid w:val="2CC04686"/>
    <w:rsid w:val="2CCC2DC7"/>
    <w:rsid w:val="2CD82C0E"/>
    <w:rsid w:val="2CDB344B"/>
    <w:rsid w:val="2CE31DA2"/>
    <w:rsid w:val="2CE75D88"/>
    <w:rsid w:val="2CF71EB3"/>
    <w:rsid w:val="2CF73FFD"/>
    <w:rsid w:val="2CFF1778"/>
    <w:rsid w:val="2D09164D"/>
    <w:rsid w:val="2D12780B"/>
    <w:rsid w:val="2D192D42"/>
    <w:rsid w:val="2D1E2302"/>
    <w:rsid w:val="2D436B99"/>
    <w:rsid w:val="2D707BE9"/>
    <w:rsid w:val="2D71407A"/>
    <w:rsid w:val="2D7D04C3"/>
    <w:rsid w:val="2D9932BD"/>
    <w:rsid w:val="2DA52078"/>
    <w:rsid w:val="2DB13F2D"/>
    <w:rsid w:val="2DBB1971"/>
    <w:rsid w:val="2DC05CE9"/>
    <w:rsid w:val="2DCB2BB5"/>
    <w:rsid w:val="2DD65678"/>
    <w:rsid w:val="2DE2623B"/>
    <w:rsid w:val="2DF9554C"/>
    <w:rsid w:val="2E1860AF"/>
    <w:rsid w:val="2E1F0D0F"/>
    <w:rsid w:val="2E2B6038"/>
    <w:rsid w:val="2E2C4343"/>
    <w:rsid w:val="2E557180"/>
    <w:rsid w:val="2E607376"/>
    <w:rsid w:val="2E7D4CAE"/>
    <w:rsid w:val="2E82263E"/>
    <w:rsid w:val="2E844FE7"/>
    <w:rsid w:val="2E870D55"/>
    <w:rsid w:val="2E8F201C"/>
    <w:rsid w:val="2EB91508"/>
    <w:rsid w:val="2EBC309F"/>
    <w:rsid w:val="2EE85F29"/>
    <w:rsid w:val="2EEE0BAA"/>
    <w:rsid w:val="2EF16E61"/>
    <w:rsid w:val="2F2254EA"/>
    <w:rsid w:val="2F3B4229"/>
    <w:rsid w:val="2F3D20F6"/>
    <w:rsid w:val="2F4D5528"/>
    <w:rsid w:val="2F50427B"/>
    <w:rsid w:val="2F541410"/>
    <w:rsid w:val="2F63732D"/>
    <w:rsid w:val="2F6A4CF1"/>
    <w:rsid w:val="2F6D4D88"/>
    <w:rsid w:val="2FA10DD7"/>
    <w:rsid w:val="2FC24C8E"/>
    <w:rsid w:val="2FC9369C"/>
    <w:rsid w:val="2FD24CE0"/>
    <w:rsid w:val="2FE60C9E"/>
    <w:rsid w:val="2FF30787"/>
    <w:rsid w:val="2FFE25FD"/>
    <w:rsid w:val="2FFE550B"/>
    <w:rsid w:val="300401CE"/>
    <w:rsid w:val="300A3D56"/>
    <w:rsid w:val="30291F66"/>
    <w:rsid w:val="303055FB"/>
    <w:rsid w:val="30307878"/>
    <w:rsid w:val="303D1F1E"/>
    <w:rsid w:val="304F4AF2"/>
    <w:rsid w:val="30581F28"/>
    <w:rsid w:val="305E446B"/>
    <w:rsid w:val="3072438B"/>
    <w:rsid w:val="30766369"/>
    <w:rsid w:val="30796F9D"/>
    <w:rsid w:val="307C1C4B"/>
    <w:rsid w:val="307E6BE9"/>
    <w:rsid w:val="30931440"/>
    <w:rsid w:val="309C139B"/>
    <w:rsid w:val="30A0687E"/>
    <w:rsid w:val="30BF40ED"/>
    <w:rsid w:val="30CF6BDF"/>
    <w:rsid w:val="30EA0DE6"/>
    <w:rsid w:val="30F42F39"/>
    <w:rsid w:val="30FE1871"/>
    <w:rsid w:val="31133846"/>
    <w:rsid w:val="312E78C3"/>
    <w:rsid w:val="31366394"/>
    <w:rsid w:val="314A4893"/>
    <w:rsid w:val="314E5CAE"/>
    <w:rsid w:val="315E4BD6"/>
    <w:rsid w:val="31637AB7"/>
    <w:rsid w:val="317930E4"/>
    <w:rsid w:val="318E14B9"/>
    <w:rsid w:val="319C51ED"/>
    <w:rsid w:val="31A57106"/>
    <w:rsid w:val="31C73091"/>
    <w:rsid w:val="31CE06B4"/>
    <w:rsid w:val="31D41693"/>
    <w:rsid w:val="31DC1405"/>
    <w:rsid w:val="31E56401"/>
    <w:rsid w:val="31FD1A52"/>
    <w:rsid w:val="320F206A"/>
    <w:rsid w:val="32196785"/>
    <w:rsid w:val="3220258E"/>
    <w:rsid w:val="32215A11"/>
    <w:rsid w:val="32226D9C"/>
    <w:rsid w:val="32340E8C"/>
    <w:rsid w:val="3246281A"/>
    <w:rsid w:val="32524504"/>
    <w:rsid w:val="32796EBC"/>
    <w:rsid w:val="32867D75"/>
    <w:rsid w:val="329155DB"/>
    <w:rsid w:val="32A27CAB"/>
    <w:rsid w:val="32A34645"/>
    <w:rsid w:val="32B31AFA"/>
    <w:rsid w:val="32B5496F"/>
    <w:rsid w:val="32C0238F"/>
    <w:rsid w:val="32C11D43"/>
    <w:rsid w:val="32C25094"/>
    <w:rsid w:val="32CA5097"/>
    <w:rsid w:val="32D86553"/>
    <w:rsid w:val="32DF575A"/>
    <w:rsid w:val="32E1086F"/>
    <w:rsid w:val="32F57904"/>
    <w:rsid w:val="330D59C3"/>
    <w:rsid w:val="330F4B46"/>
    <w:rsid w:val="33170A87"/>
    <w:rsid w:val="331A354D"/>
    <w:rsid w:val="332105C3"/>
    <w:rsid w:val="3337382F"/>
    <w:rsid w:val="333B298E"/>
    <w:rsid w:val="33406D3F"/>
    <w:rsid w:val="335713CC"/>
    <w:rsid w:val="335C4AE4"/>
    <w:rsid w:val="336A159C"/>
    <w:rsid w:val="337741BA"/>
    <w:rsid w:val="33A3112C"/>
    <w:rsid w:val="33A8137B"/>
    <w:rsid w:val="33B64702"/>
    <w:rsid w:val="33DA4508"/>
    <w:rsid w:val="341169A2"/>
    <w:rsid w:val="343B7273"/>
    <w:rsid w:val="343D682B"/>
    <w:rsid w:val="345A16A6"/>
    <w:rsid w:val="345F5A65"/>
    <w:rsid w:val="34660708"/>
    <w:rsid w:val="346935DD"/>
    <w:rsid w:val="34886F8B"/>
    <w:rsid w:val="34AE3838"/>
    <w:rsid w:val="34F76597"/>
    <w:rsid w:val="34FC56BF"/>
    <w:rsid w:val="34FF0ECF"/>
    <w:rsid w:val="353268EB"/>
    <w:rsid w:val="355145FA"/>
    <w:rsid w:val="356221E4"/>
    <w:rsid w:val="357442AA"/>
    <w:rsid w:val="35757E7E"/>
    <w:rsid w:val="35931138"/>
    <w:rsid w:val="359E0D0F"/>
    <w:rsid w:val="35AB109C"/>
    <w:rsid w:val="35C17715"/>
    <w:rsid w:val="35D010F5"/>
    <w:rsid w:val="35DD1475"/>
    <w:rsid w:val="35F45472"/>
    <w:rsid w:val="36035E54"/>
    <w:rsid w:val="360A665A"/>
    <w:rsid w:val="360C6A85"/>
    <w:rsid w:val="36221C8F"/>
    <w:rsid w:val="362F2C0A"/>
    <w:rsid w:val="363C653A"/>
    <w:rsid w:val="36550BDD"/>
    <w:rsid w:val="366E1ECC"/>
    <w:rsid w:val="36A013BE"/>
    <w:rsid w:val="36A41D74"/>
    <w:rsid w:val="36B36F1C"/>
    <w:rsid w:val="36CC10A8"/>
    <w:rsid w:val="36DE472D"/>
    <w:rsid w:val="36EE3DAE"/>
    <w:rsid w:val="36FF5EE1"/>
    <w:rsid w:val="37096DD5"/>
    <w:rsid w:val="37102CC7"/>
    <w:rsid w:val="371E5389"/>
    <w:rsid w:val="372507A0"/>
    <w:rsid w:val="373908A6"/>
    <w:rsid w:val="374F67A1"/>
    <w:rsid w:val="375466FE"/>
    <w:rsid w:val="375A5802"/>
    <w:rsid w:val="375B538B"/>
    <w:rsid w:val="37765F0F"/>
    <w:rsid w:val="37796A39"/>
    <w:rsid w:val="377B490D"/>
    <w:rsid w:val="37840C93"/>
    <w:rsid w:val="3786746C"/>
    <w:rsid w:val="37883591"/>
    <w:rsid w:val="37BC5C58"/>
    <w:rsid w:val="37CA3625"/>
    <w:rsid w:val="37CE4907"/>
    <w:rsid w:val="37CE6DC3"/>
    <w:rsid w:val="37FE45F9"/>
    <w:rsid w:val="380F5158"/>
    <w:rsid w:val="38115279"/>
    <w:rsid w:val="3821325B"/>
    <w:rsid w:val="3834062D"/>
    <w:rsid w:val="386D708D"/>
    <w:rsid w:val="38833343"/>
    <w:rsid w:val="38850724"/>
    <w:rsid w:val="389114B8"/>
    <w:rsid w:val="38936E50"/>
    <w:rsid w:val="389B4DC3"/>
    <w:rsid w:val="389C1AE2"/>
    <w:rsid w:val="38B41BA9"/>
    <w:rsid w:val="38BB1FD6"/>
    <w:rsid w:val="38C4111E"/>
    <w:rsid w:val="38E35675"/>
    <w:rsid w:val="391970AE"/>
    <w:rsid w:val="391C79D2"/>
    <w:rsid w:val="395F12AB"/>
    <w:rsid w:val="39891A37"/>
    <w:rsid w:val="399043E3"/>
    <w:rsid w:val="399F4431"/>
    <w:rsid w:val="39A614CD"/>
    <w:rsid w:val="39AB1A8D"/>
    <w:rsid w:val="39AE3F5D"/>
    <w:rsid w:val="39BB1ACE"/>
    <w:rsid w:val="39D00002"/>
    <w:rsid w:val="39DF6B86"/>
    <w:rsid w:val="39E14490"/>
    <w:rsid w:val="39E65176"/>
    <w:rsid w:val="39EE0BED"/>
    <w:rsid w:val="39F437FB"/>
    <w:rsid w:val="3A0C43FF"/>
    <w:rsid w:val="3A0F581C"/>
    <w:rsid w:val="3A106017"/>
    <w:rsid w:val="3A177096"/>
    <w:rsid w:val="3A1851F7"/>
    <w:rsid w:val="3A251F4E"/>
    <w:rsid w:val="3A2A446A"/>
    <w:rsid w:val="3A2D1082"/>
    <w:rsid w:val="3A351278"/>
    <w:rsid w:val="3A3545EB"/>
    <w:rsid w:val="3A457BCE"/>
    <w:rsid w:val="3A4B2074"/>
    <w:rsid w:val="3A7628A5"/>
    <w:rsid w:val="3A813363"/>
    <w:rsid w:val="3A885326"/>
    <w:rsid w:val="3A91655B"/>
    <w:rsid w:val="3A9D75BE"/>
    <w:rsid w:val="3AAF7C9D"/>
    <w:rsid w:val="3AB27946"/>
    <w:rsid w:val="3ABC7897"/>
    <w:rsid w:val="3AC065B3"/>
    <w:rsid w:val="3AC7536D"/>
    <w:rsid w:val="3AD07411"/>
    <w:rsid w:val="3AD2068D"/>
    <w:rsid w:val="3ADD6808"/>
    <w:rsid w:val="3AE6110C"/>
    <w:rsid w:val="3AF2379A"/>
    <w:rsid w:val="3AFE121D"/>
    <w:rsid w:val="3B0D3809"/>
    <w:rsid w:val="3B124649"/>
    <w:rsid w:val="3B13334E"/>
    <w:rsid w:val="3B1E1226"/>
    <w:rsid w:val="3B2E773F"/>
    <w:rsid w:val="3B332D2F"/>
    <w:rsid w:val="3B3C7A6D"/>
    <w:rsid w:val="3B6F3EB5"/>
    <w:rsid w:val="3B743AA9"/>
    <w:rsid w:val="3B793EB6"/>
    <w:rsid w:val="3B9854E7"/>
    <w:rsid w:val="3B9E1C88"/>
    <w:rsid w:val="3BA063AD"/>
    <w:rsid w:val="3BCB39A5"/>
    <w:rsid w:val="3BE07161"/>
    <w:rsid w:val="3BFC7A09"/>
    <w:rsid w:val="3C0518C8"/>
    <w:rsid w:val="3C112FDB"/>
    <w:rsid w:val="3C175C24"/>
    <w:rsid w:val="3C3C7196"/>
    <w:rsid w:val="3C4B09AA"/>
    <w:rsid w:val="3C51014C"/>
    <w:rsid w:val="3C512281"/>
    <w:rsid w:val="3C636DE0"/>
    <w:rsid w:val="3C815710"/>
    <w:rsid w:val="3C8412A8"/>
    <w:rsid w:val="3C8A46B3"/>
    <w:rsid w:val="3C8B0BF0"/>
    <w:rsid w:val="3CAC2185"/>
    <w:rsid w:val="3CB1446E"/>
    <w:rsid w:val="3CB611D6"/>
    <w:rsid w:val="3CCB4116"/>
    <w:rsid w:val="3CCE2B51"/>
    <w:rsid w:val="3CE97A5F"/>
    <w:rsid w:val="3CF359AA"/>
    <w:rsid w:val="3D0046D0"/>
    <w:rsid w:val="3D034373"/>
    <w:rsid w:val="3D093902"/>
    <w:rsid w:val="3D0B2B17"/>
    <w:rsid w:val="3D2D700D"/>
    <w:rsid w:val="3D351E23"/>
    <w:rsid w:val="3D3704ED"/>
    <w:rsid w:val="3D3A6EDB"/>
    <w:rsid w:val="3D4C2A6B"/>
    <w:rsid w:val="3D4E204E"/>
    <w:rsid w:val="3D5E543C"/>
    <w:rsid w:val="3D6436C7"/>
    <w:rsid w:val="3D8A61A1"/>
    <w:rsid w:val="3D924914"/>
    <w:rsid w:val="3D955A52"/>
    <w:rsid w:val="3D9F4EF8"/>
    <w:rsid w:val="3DBF654C"/>
    <w:rsid w:val="3DC843E5"/>
    <w:rsid w:val="3DCA60B3"/>
    <w:rsid w:val="3E0874E8"/>
    <w:rsid w:val="3E214DCA"/>
    <w:rsid w:val="3E445D81"/>
    <w:rsid w:val="3E505EE0"/>
    <w:rsid w:val="3E620515"/>
    <w:rsid w:val="3EA61B64"/>
    <w:rsid w:val="3EAF4874"/>
    <w:rsid w:val="3EBC15D8"/>
    <w:rsid w:val="3EDA7635"/>
    <w:rsid w:val="3EDC3E6E"/>
    <w:rsid w:val="3EF30AB6"/>
    <w:rsid w:val="3F0270EF"/>
    <w:rsid w:val="3F047AFE"/>
    <w:rsid w:val="3F231EFD"/>
    <w:rsid w:val="3F3D50F1"/>
    <w:rsid w:val="3F485533"/>
    <w:rsid w:val="3FA42554"/>
    <w:rsid w:val="3FA67F2F"/>
    <w:rsid w:val="3FC12D4C"/>
    <w:rsid w:val="3FCC31EF"/>
    <w:rsid w:val="3FCD558B"/>
    <w:rsid w:val="3FD370E9"/>
    <w:rsid w:val="3FD717B6"/>
    <w:rsid w:val="3FE847E3"/>
    <w:rsid w:val="3FF248BA"/>
    <w:rsid w:val="3FF943F1"/>
    <w:rsid w:val="400F22A9"/>
    <w:rsid w:val="40511910"/>
    <w:rsid w:val="405C7F5B"/>
    <w:rsid w:val="40932D15"/>
    <w:rsid w:val="40972DE1"/>
    <w:rsid w:val="40A57E79"/>
    <w:rsid w:val="40B6746F"/>
    <w:rsid w:val="40BD569B"/>
    <w:rsid w:val="40C94EC6"/>
    <w:rsid w:val="40EC0655"/>
    <w:rsid w:val="40FD5B1F"/>
    <w:rsid w:val="40FF13B0"/>
    <w:rsid w:val="41055A12"/>
    <w:rsid w:val="41225D24"/>
    <w:rsid w:val="41277A45"/>
    <w:rsid w:val="41342B5F"/>
    <w:rsid w:val="41490ECB"/>
    <w:rsid w:val="414F6F77"/>
    <w:rsid w:val="41571DB0"/>
    <w:rsid w:val="415B0B97"/>
    <w:rsid w:val="41810515"/>
    <w:rsid w:val="41847947"/>
    <w:rsid w:val="41920652"/>
    <w:rsid w:val="419A3C32"/>
    <w:rsid w:val="41A7362C"/>
    <w:rsid w:val="41CD333A"/>
    <w:rsid w:val="41E666F2"/>
    <w:rsid w:val="41E8212F"/>
    <w:rsid w:val="41F21D6C"/>
    <w:rsid w:val="420A38B8"/>
    <w:rsid w:val="427334DB"/>
    <w:rsid w:val="42744F32"/>
    <w:rsid w:val="42814DE3"/>
    <w:rsid w:val="42840E82"/>
    <w:rsid w:val="42991116"/>
    <w:rsid w:val="42BF4B5E"/>
    <w:rsid w:val="42CB529B"/>
    <w:rsid w:val="42CF523E"/>
    <w:rsid w:val="42D179BD"/>
    <w:rsid w:val="42D82531"/>
    <w:rsid w:val="42E21604"/>
    <w:rsid w:val="42FD00E2"/>
    <w:rsid w:val="43006DC0"/>
    <w:rsid w:val="4311225F"/>
    <w:rsid w:val="4343201E"/>
    <w:rsid w:val="4347411A"/>
    <w:rsid w:val="434C0E3A"/>
    <w:rsid w:val="43616B9C"/>
    <w:rsid w:val="43621841"/>
    <w:rsid w:val="436A7497"/>
    <w:rsid w:val="436E17E2"/>
    <w:rsid w:val="437128B7"/>
    <w:rsid w:val="43B339B6"/>
    <w:rsid w:val="43EC55D3"/>
    <w:rsid w:val="43F968AE"/>
    <w:rsid w:val="43FC617A"/>
    <w:rsid w:val="43FE65D5"/>
    <w:rsid w:val="440273C4"/>
    <w:rsid w:val="440478F4"/>
    <w:rsid w:val="441B1799"/>
    <w:rsid w:val="441E6E30"/>
    <w:rsid w:val="442D5BF2"/>
    <w:rsid w:val="44363D63"/>
    <w:rsid w:val="443D1E4C"/>
    <w:rsid w:val="44796F0E"/>
    <w:rsid w:val="448955FD"/>
    <w:rsid w:val="44B5761F"/>
    <w:rsid w:val="44BE6725"/>
    <w:rsid w:val="44D94BFB"/>
    <w:rsid w:val="44EF2099"/>
    <w:rsid w:val="453A1C8C"/>
    <w:rsid w:val="454C1B5F"/>
    <w:rsid w:val="454F3CD8"/>
    <w:rsid w:val="45603D2C"/>
    <w:rsid w:val="45682E16"/>
    <w:rsid w:val="45714412"/>
    <w:rsid w:val="45731799"/>
    <w:rsid w:val="457B786D"/>
    <w:rsid w:val="458125FC"/>
    <w:rsid w:val="45AA1197"/>
    <w:rsid w:val="45AA7497"/>
    <w:rsid w:val="45B22EB0"/>
    <w:rsid w:val="45BD0D59"/>
    <w:rsid w:val="45DF5663"/>
    <w:rsid w:val="45E357CB"/>
    <w:rsid w:val="45F64FEE"/>
    <w:rsid w:val="45FD583F"/>
    <w:rsid w:val="45FE1C51"/>
    <w:rsid w:val="461C0885"/>
    <w:rsid w:val="461C0B9A"/>
    <w:rsid w:val="462158CF"/>
    <w:rsid w:val="465512C0"/>
    <w:rsid w:val="4659297C"/>
    <w:rsid w:val="46810E6B"/>
    <w:rsid w:val="46944C60"/>
    <w:rsid w:val="469A2EBB"/>
    <w:rsid w:val="46A52ADE"/>
    <w:rsid w:val="46AB6B19"/>
    <w:rsid w:val="46AC27E6"/>
    <w:rsid w:val="46B84140"/>
    <w:rsid w:val="46F40C50"/>
    <w:rsid w:val="46FC768B"/>
    <w:rsid w:val="47146C8E"/>
    <w:rsid w:val="47281303"/>
    <w:rsid w:val="472947F7"/>
    <w:rsid w:val="472B10F6"/>
    <w:rsid w:val="47352728"/>
    <w:rsid w:val="4742792C"/>
    <w:rsid w:val="474519AF"/>
    <w:rsid w:val="474746AB"/>
    <w:rsid w:val="47534676"/>
    <w:rsid w:val="477C3A96"/>
    <w:rsid w:val="477D5B63"/>
    <w:rsid w:val="47803B11"/>
    <w:rsid w:val="47871023"/>
    <w:rsid w:val="478A6B74"/>
    <w:rsid w:val="479A5D2B"/>
    <w:rsid w:val="479C0242"/>
    <w:rsid w:val="47C43BBC"/>
    <w:rsid w:val="47CE4A90"/>
    <w:rsid w:val="48143AEF"/>
    <w:rsid w:val="483171AD"/>
    <w:rsid w:val="48490D94"/>
    <w:rsid w:val="484E5806"/>
    <w:rsid w:val="485600A5"/>
    <w:rsid w:val="486A2890"/>
    <w:rsid w:val="487E2CD1"/>
    <w:rsid w:val="48B3020A"/>
    <w:rsid w:val="48C25721"/>
    <w:rsid w:val="48D62AA8"/>
    <w:rsid w:val="48E50DF8"/>
    <w:rsid w:val="48E81A1F"/>
    <w:rsid w:val="48F16AD5"/>
    <w:rsid w:val="4903721B"/>
    <w:rsid w:val="491151FC"/>
    <w:rsid w:val="491E3870"/>
    <w:rsid w:val="493274F9"/>
    <w:rsid w:val="49353DA1"/>
    <w:rsid w:val="493B46DB"/>
    <w:rsid w:val="493E16D1"/>
    <w:rsid w:val="495E10C3"/>
    <w:rsid w:val="499C22D3"/>
    <w:rsid w:val="49B07F56"/>
    <w:rsid w:val="49B43127"/>
    <w:rsid w:val="49BD52C1"/>
    <w:rsid w:val="49C376D9"/>
    <w:rsid w:val="49C51551"/>
    <w:rsid w:val="49C706B7"/>
    <w:rsid w:val="49CB074F"/>
    <w:rsid w:val="49CB29BA"/>
    <w:rsid w:val="49CF6C88"/>
    <w:rsid w:val="49D005A0"/>
    <w:rsid w:val="49DD4A4D"/>
    <w:rsid w:val="4A0E4817"/>
    <w:rsid w:val="4A27268C"/>
    <w:rsid w:val="4A66146C"/>
    <w:rsid w:val="4A7F017E"/>
    <w:rsid w:val="4A8C4C56"/>
    <w:rsid w:val="4A8D186C"/>
    <w:rsid w:val="4A8E648C"/>
    <w:rsid w:val="4A9736FA"/>
    <w:rsid w:val="4AA31450"/>
    <w:rsid w:val="4AC00A2A"/>
    <w:rsid w:val="4AD048C0"/>
    <w:rsid w:val="4AFB74CF"/>
    <w:rsid w:val="4AFD00A2"/>
    <w:rsid w:val="4B163F5B"/>
    <w:rsid w:val="4B2975F1"/>
    <w:rsid w:val="4B2B0759"/>
    <w:rsid w:val="4B2E0F58"/>
    <w:rsid w:val="4B3333EE"/>
    <w:rsid w:val="4B4172C4"/>
    <w:rsid w:val="4B451495"/>
    <w:rsid w:val="4B4F1646"/>
    <w:rsid w:val="4B6F05F0"/>
    <w:rsid w:val="4B70512B"/>
    <w:rsid w:val="4B754919"/>
    <w:rsid w:val="4B8701A1"/>
    <w:rsid w:val="4B8C4513"/>
    <w:rsid w:val="4B905434"/>
    <w:rsid w:val="4B95555D"/>
    <w:rsid w:val="4B973D37"/>
    <w:rsid w:val="4BA64110"/>
    <w:rsid w:val="4BC77561"/>
    <w:rsid w:val="4BE61F8B"/>
    <w:rsid w:val="4BED1EF0"/>
    <w:rsid w:val="4BF83792"/>
    <w:rsid w:val="4C141301"/>
    <w:rsid w:val="4C147520"/>
    <w:rsid w:val="4C1C2D4C"/>
    <w:rsid w:val="4C217238"/>
    <w:rsid w:val="4C2945EE"/>
    <w:rsid w:val="4C324104"/>
    <w:rsid w:val="4C3E28CC"/>
    <w:rsid w:val="4C5A6565"/>
    <w:rsid w:val="4C671FB9"/>
    <w:rsid w:val="4C750FC1"/>
    <w:rsid w:val="4C8B5417"/>
    <w:rsid w:val="4CA30B2F"/>
    <w:rsid w:val="4CA936E6"/>
    <w:rsid w:val="4CAF3EE3"/>
    <w:rsid w:val="4CCE5B57"/>
    <w:rsid w:val="4CD04F54"/>
    <w:rsid w:val="4CD5685D"/>
    <w:rsid w:val="4CDC6DCC"/>
    <w:rsid w:val="4CF4668C"/>
    <w:rsid w:val="4D0A485D"/>
    <w:rsid w:val="4D110BBB"/>
    <w:rsid w:val="4D243979"/>
    <w:rsid w:val="4D3B20C7"/>
    <w:rsid w:val="4D750760"/>
    <w:rsid w:val="4D7D2BDF"/>
    <w:rsid w:val="4DB01EAE"/>
    <w:rsid w:val="4DB74BBF"/>
    <w:rsid w:val="4DC942D1"/>
    <w:rsid w:val="4DDA2899"/>
    <w:rsid w:val="4DDD1F0B"/>
    <w:rsid w:val="4DE56E3A"/>
    <w:rsid w:val="4DE96729"/>
    <w:rsid w:val="4DF12931"/>
    <w:rsid w:val="4DF22759"/>
    <w:rsid w:val="4DFC49B9"/>
    <w:rsid w:val="4DFE5162"/>
    <w:rsid w:val="4E011469"/>
    <w:rsid w:val="4E500805"/>
    <w:rsid w:val="4E6B4DB8"/>
    <w:rsid w:val="4E6E041C"/>
    <w:rsid w:val="4E700618"/>
    <w:rsid w:val="4E703A8F"/>
    <w:rsid w:val="4E781202"/>
    <w:rsid w:val="4E943365"/>
    <w:rsid w:val="4EA379E6"/>
    <w:rsid w:val="4EAA6297"/>
    <w:rsid w:val="4EC235AD"/>
    <w:rsid w:val="4EE40372"/>
    <w:rsid w:val="4EF14019"/>
    <w:rsid w:val="4EFD7EE1"/>
    <w:rsid w:val="4F015E33"/>
    <w:rsid w:val="4F055A0A"/>
    <w:rsid w:val="4F0C23EF"/>
    <w:rsid w:val="4F1B44D1"/>
    <w:rsid w:val="4F1B4FA7"/>
    <w:rsid w:val="4F203E03"/>
    <w:rsid w:val="4F2C3A0A"/>
    <w:rsid w:val="4F37186E"/>
    <w:rsid w:val="4F656A47"/>
    <w:rsid w:val="4F6B41E3"/>
    <w:rsid w:val="4F7B14C9"/>
    <w:rsid w:val="4F7E73D6"/>
    <w:rsid w:val="4F8F7C6E"/>
    <w:rsid w:val="4FAA43C4"/>
    <w:rsid w:val="4FD31134"/>
    <w:rsid w:val="4FEC18C2"/>
    <w:rsid w:val="4FF37654"/>
    <w:rsid w:val="500943FE"/>
    <w:rsid w:val="50100DB5"/>
    <w:rsid w:val="50144EC5"/>
    <w:rsid w:val="502524B1"/>
    <w:rsid w:val="502A76A6"/>
    <w:rsid w:val="50501637"/>
    <w:rsid w:val="50642BC0"/>
    <w:rsid w:val="50746B64"/>
    <w:rsid w:val="50771C59"/>
    <w:rsid w:val="5093463D"/>
    <w:rsid w:val="50986EB7"/>
    <w:rsid w:val="509C46CE"/>
    <w:rsid w:val="50B27270"/>
    <w:rsid w:val="50B341F7"/>
    <w:rsid w:val="50BF3D44"/>
    <w:rsid w:val="50C40DF4"/>
    <w:rsid w:val="512164D6"/>
    <w:rsid w:val="5124050C"/>
    <w:rsid w:val="5132521B"/>
    <w:rsid w:val="51453C25"/>
    <w:rsid w:val="5145595D"/>
    <w:rsid w:val="51565009"/>
    <w:rsid w:val="51587ED6"/>
    <w:rsid w:val="517A46D0"/>
    <w:rsid w:val="51B150A7"/>
    <w:rsid w:val="51B82902"/>
    <w:rsid w:val="51BC1C60"/>
    <w:rsid w:val="51C03F22"/>
    <w:rsid w:val="51E5609D"/>
    <w:rsid w:val="52180BB8"/>
    <w:rsid w:val="521C4AE7"/>
    <w:rsid w:val="52252C46"/>
    <w:rsid w:val="52295D62"/>
    <w:rsid w:val="524D54D1"/>
    <w:rsid w:val="525A31AA"/>
    <w:rsid w:val="525B3517"/>
    <w:rsid w:val="527620EC"/>
    <w:rsid w:val="527A7CBA"/>
    <w:rsid w:val="528A6B08"/>
    <w:rsid w:val="528B0F0E"/>
    <w:rsid w:val="529C0775"/>
    <w:rsid w:val="52D07FBA"/>
    <w:rsid w:val="52E27433"/>
    <w:rsid w:val="52E4051D"/>
    <w:rsid w:val="52E52B3D"/>
    <w:rsid w:val="52F00E7B"/>
    <w:rsid w:val="533D37CA"/>
    <w:rsid w:val="53413C50"/>
    <w:rsid w:val="53441ACF"/>
    <w:rsid w:val="53474F63"/>
    <w:rsid w:val="534F1399"/>
    <w:rsid w:val="53585749"/>
    <w:rsid w:val="53716B95"/>
    <w:rsid w:val="53794C37"/>
    <w:rsid w:val="53B45529"/>
    <w:rsid w:val="53BE6C4A"/>
    <w:rsid w:val="53D5299D"/>
    <w:rsid w:val="53E7624C"/>
    <w:rsid w:val="53FC1DCE"/>
    <w:rsid w:val="541078A1"/>
    <w:rsid w:val="541976BF"/>
    <w:rsid w:val="542900CE"/>
    <w:rsid w:val="5437277A"/>
    <w:rsid w:val="544D3C7D"/>
    <w:rsid w:val="5458790E"/>
    <w:rsid w:val="545E163B"/>
    <w:rsid w:val="546B2839"/>
    <w:rsid w:val="547B24D8"/>
    <w:rsid w:val="54887902"/>
    <w:rsid w:val="549319B1"/>
    <w:rsid w:val="5493591D"/>
    <w:rsid w:val="54A72C17"/>
    <w:rsid w:val="54AD129C"/>
    <w:rsid w:val="54B51BCE"/>
    <w:rsid w:val="54BF2C1E"/>
    <w:rsid w:val="54DC17DC"/>
    <w:rsid w:val="54FB4985"/>
    <w:rsid w:val="550B03A7"/>
    <w:rsid w:val="550C07C2"/>
    <w:rsid w:val="551D69C7"/>
    <w:rsid w:val="55224624"/>
    <w:rsid w:val="552B1CD0"/>
    <w:rsid w:val="553A19F0"/>
    <w:rsid w:val="55634AB1"/>
    <w:rsid w:val="557D3022"/>
    <w:rsid w:val="559818E7"/>
    <w:rsid w:val="559A0BE3"/>
    <w:rsid w:val="55A102CE"/>
    <w:rsid w:val="55A2106F"/>
    <w:rsid w:val="55A46643"/>
    <w:rsid w:val="55B02979"/>
    <w:rsid w:val="55CB2EB9"/>
    <w:rsid w:val="55D15539"/>
    <w:rsid w:val="55D77D0A"/>
    <w:rsid w:val="55D83A79"/>
    <w:rsid w:val="55ED41AF"/>
    <w:rsid w:val="55F84844"/>
    <w:rsid w:val="560108EA"/>
    <w:rsid w:val="560A3110"/>
    <w:rsid w:val="56324BF1"/>
    <w:rsid w:val="5635205C"/>
    <w:rsid w:val="56426445"/>
    <w:rsid w:val="565C20BF"/>
    <w:rsid w:val="565F2F3F"/>
    <w:rsid w:val="566D1945"/>
    <w:rsid w:val="567B2901"/>
    <w:rsid w:val="56811BB8"/>
    <w:rsid w:val="569B4D06"/>
    <w:rsid w:val="569F19A5"/>
    <w:rsid w:val="56D96EBA"/>
    <w:rsid w:val="57011616"/>
    <w:rsid w:val="570150CE"/>
    <w:rsid w:val="5706189C"/>
    <w:rsid w:val="570D35E1"/>
    <w:rsid w:val="570E6972"/>
    <w:rsid w:val="571224B8"/>
    <w:rsid w:val="57141A33"/>
    <w:rsid w:val="571564D0"/>
    <w:rsid w:val="57162E08"/>
    <w:rsid w:val="5727644A"/>
    <w:rsid w:val="57377D4A"/>
    <w:rsid w:val="5740448A"/>
    <w:rsid w:val="575136EE"/>
    <w:rsid w:val="57655403"/>
    <w:rsid w:val="57A44AD5"/>
    <w:rsid w:val="57A518A2"/>
    <w:rsid w:val="57A67CBC"/>
    <w:rsid w:val="57BF1571"/>
    <w:rsid w:val="57CA0363"/>
    <w:rsid w:val="57D03101"/>
    <w:rsid w:val="57D41FEE"/>
    <w:rsid w:val="580E33CF"/>
    <w:rsid w:val="58101B21"/>
    <w:rsid w:val="581301FD"/>
    <w:rsid w:val="58162338"/>
    <w:rsid w:val="58173E4E"/>
    <w:rsid w:val="581F0C77"/>
    <w:rsid w:val="582E6ECB"/>
    <w:rsid w:val="58664385"/>
    <w:rsid w:val="58676336"/>
    <w:rsid w:val="586E749B"/>
    <w:rsid w:val="588C30B1"/>
    <w:rsid w:val="588E2690"/>
    <w:rsid w:val="58A14A73"/>
    <w:rsid w:val="58B24E14"/>
    <w:rsid w:val="58D06A73"/>
    <w:rsid w:val="58DD07EC"/>
    <w:rsid w:val="58E5479E"/>
    <w:rsid w:val="58F630E5"/>
    <w:rsid w:val="590C11D1"/>
    <w:rsid w:val="59324046"/>
    <w:rsid w:val="5938489A"/>
    <w:rsid w:val="59472325"/>
    <w:rsid w:val="59550A99"/>
    <w:rsid w:val="597A2768"/>
    <w:rsid w:val="598B18A0"/>
    <w:rsid w:val="599E3E99"/>
    <w:rsid w:val="59AA54A3"/>
    <w:rsid w:val="59AB12D9"/>
    <w:rsid w:val="59C05A34"/>
    <w:rsid w:val="59E830F8"/>
    <w:rsid w:val="5A225A3F"/>
    <w:rsid w:val="5A2F1077"/>
    <w:rsid w:val="5A464512"/>
    <w:rsid w:val="5A48449B"/>
    <w:rsid w:val="5A5F60AC"/>
    <w:rsid w:val="5A68758D"/>
    <w:rsid w:val="5A7434D7"/>
    <w:rsid w:val="5A7475FE"/>
    <w:rsid w:val="5A7925C0"/>
    <w:rsid w:val="5A7B687E"/>
    <w:rsid w:val="5A7E5E37"/>
    <w:rsid w:val="5A815870"/>
    <w:rsid w:val="5A9A7EAA"/>
    <w:rsid w:val="5AB02A68"/>
    <w:rsid w:val="5AB16257"/>
    <w:rsid w:val="5ACC1608"/>
    <w:rsid w:val="5AD43C87"/>
    <w:rsid w:val="5AFB6888"/>
    <w:rsid w:val="5AFE0C60"/>
    <w:rsid w:val="5B124B96"/>
    <w:rsid w:val="5B173E4F"/>
    <w:rsid w:val="5B1D35A4"/>
    <w:rsid w:val="5B2958F8"/>
    <w:rsid w:val="5B2D4687"/>
    <w:rsid w:val="5B2F3FE9"/>
    <w:rsid w:val="5B5600D9"/>
    <w:rsid w:val="5B673D27"/>
    <w:rsid w:val="5B7952C9"/>
    <w:rsid w:val="5B832D7E"/>
    <w:rsid w:val="5B962542"/>
    <w:rsid w:val="5BB21ADD"/>
    <w:rsid w:val="5BBC565E"/>
    <w:rsid w:val="5BC12FB4"/>
    <w:rsid w:val="5BCB6684"/>
    <w:rsid w:val="5BE14ADD"/>
    <w:rsid w:val="5BE518D9"/>
    <w:rsid w:val="5C103682"/>
    <w:rsid w:val="5C22087B"/>
    <w:rsid w:val="5C2731EF"/>
    <w:rsid w:val="5C2D6344"/>
    <w:rsid w:val="5C483B4D"/>
    <w:rsid w:val="5C5B7D13"/>
    <w:rsid w:val="5C5C567C"/>
    <w:rsid w:val="5C786D04"/>
    <w:rsid w:val="5C7E7EFC"/>
    <w:rsid w:val="5C8E6AB8"/>
    <w:rsid w:val="5CA06191"/>
    <w:rsid w:val="5CA55CAA"/>
    <w:rsid w:val="5CAD1F43"/>
    <w:rsid w:val="5CC70A38"/>
    <w:rsid w:val="5CC93ABC"/>
    <w:rsid w:val="5CE22766"/>
    <w:rsid w:val="5CF94234"/>
    <w:rsid w:val="5D0C361D"/>
    <w:rsid w:val="5D100F47"/>
    <w:rsid w:val="5D216FC7"/>
    <w:rsid w:val="5D292D05"/>
    <w:rsid w:val="5D2D7844"/>
    <w:rsid w:val="5D3B61B2"/>
    <w:rsid w:val="5D3C5C7E"/>
    <w:rsid w:val="5D432D42"/>
    <w:rsid w:val="5D56721C"/>
    <w:rsid w:val="5D7B5E72"/>
    <w:rsid w:val="5D7D4155"/>
    <w:rsid w:val="5D8D5545"/>
    <w:rsid w:val="5D944F9E"/>
    <w:rsid w:val="5D961D60"/>
    <w:rsid w:val="5D9B223F"/>
    <w:rsid w:val="5DAE1BAD"/>
    <w:rsid w:val="5DC210B5"/>
    <w:rsid w:val="5DD33261"/>
    <w:rsid w:val="5DE71BB8"/>
    <w:rsid w:val="5E06062B"/>
    <w:rsid w:val="5E1723D2"/>
    <w:rsid w:val="5E1B6FCD"/>
    <w:rsid w:val="5E3C49B9"/>
    <w:rsid w:val="5E5F1F8E"/>
    <w:rsid w:val="5E864FE9"/>
    <w:rsid w:val="5E944B78"/>
    <w:rsid w:val="5EBD3932"/>
    <w:rsid w:val="5EC324DA"/>
    <w:rsid w:val="5ED2218C"/>
    <w:rsid w:val="5EE55331"/>
    <w:rsid w:val="5EE75A62"/>
    <w:rsid w:val="5EEF6F11"/>
    <w:rsid w:val="5F076CE8"/>
    <w:rsid w:val="5F0E1E2F"/>
    <w:rsid w:val="5F2B524B"/>
    <w:rsid w:val="5F33336F"/>
    <w:rsid w:val="5F40117E"/>
    <w:rsid w:val="5F423A21"/>
    <w:rsid w:val="5F6B6DEA"/>
    <w:rsid w:val="5F740F41"/>
    <w:rsid w:val="5F744342"/>
    <w:rsid w:val="5F7C1CE5"/>
    <w:rsid w:val="5FBC4ACB"/>
    <w:rsid w:val="5FD654EB"/>
    <w:rsid w:val="5FF41CA5"/>
    <w:rsid w:val="600A44C8"/>
    <w:rsid w:val="600F5F11"/>
    <w:rsid w:val="60100E4E"/>
    <w:rsid w:val="60122B62"/>
    <w:rsid w:val="60295FB4"/>
    <w:rsid w:val="60480867"/>
    <w:rsid w:val="604D0640"/>
    <w:rsid w:val="60567EC3"/>
    <w:rsid w:val="60576196"/>
    <w:rsid w:val="60594675"/>
    <w:rsid w:val="608C55BB"/>
    <w:rsid w:val="60B25190"/>
    <w:rsid w:val="60C5189B"/>
    <w:rsid w:val="60D34DFE"/>
    <w:rsid w:val="60D4403F"/>
    <w:rsid w:val="60D945C7"/>
    <w:rsid w:val="60DB5098"/>
    <w:rsid w:val="60E51781"/>
    <w:rsid w:val="61143C4F"/>
    <w:rsid w:val="61190304"/>
    <w:rsid w:val="611C0DEA"/>
    <w:rsid w:val="611D61F3"/>
    <w:rsid w:val="61246528"/>
    <w:rsid w:val="61567E48"/>
    <w:rsid w:val="61672096"/>
    <w:rsid w:val="61821722"/>
    <w:rsid w:val="61894FE6"/>
    <w:rsid w:val="618C1D3E"/>
    <w:rsid w:val="61AD51DB"/>
    <w:rsid w:val="61B32961"/>
    <w:rsid w:val="61DC6F6D"/>
    <w:rsid w:val="61E4093E"/>
    <w:rsid w:val="61EE4C02"/>
    <w:rsid w:val="61F67FBB"/>
    <w:rsid w:val="62023C2F"/>
    <w:rsid w:val="621F2CD6"/>
    <w:rsid w:val="626169E2"/>
    <w:rsid w:val="626A43AF"/>
    <w:rsid w:val="628152F4"/>
    <w:rsid w:val="62B15D7E"/>
    <w:rsid w:val="62C93D58"/>
    <w:rsid w:val="63035A0C"/>
    <w:rsid w:val="631D70D5"/>
    <w:rsid w:val="63426FC6"/>
    <w:rsid w:val="6347264F"/>
    <w:rsid w:val="635A6013"/>
    <w:rsid w:val="635E69CB"/>
    <w:rsid w:val="635F618B"/>
    <w:rsid w:val="6366566E"/>
    <w:rsid w:val="63831820"/>
    <w:rsid w:val="63B370DB"/>
    <w:rsid w:val="63C056E8"/>
    <w:rsid w:val="63C9753B"/>
    <w:rsid w:val="63EF5C21"/>
    <w:rsid w:val="6405430B"/>
    <w:rsid w:val="640E02DE"/>
    <w:rsid w:val="64344424"/>
    <w:rsid w:val="64515280"/>
    <w:rsid w:val="6461407F"/>
    <w:rsid w:val="64675CC7"/>
    <w:rsid w:val="64680150"/>
    <w:rsid w:val="64861713"/>
    <w:rsid w:val="64980795"/>
    <w:rsid w:val="64A33C66"/>
    <w:rsid w:val="64A413E1"/>
    <w:rsid w:val="64CF0429"/>
    <w:rsid w:val="64D21D12"/>
    <w:rsid w:val="64D55B87"/>
    <w:rsid w:val="64E6535E"/>
    <w:rsid w:val="64EA1D9D"/>
    <w:rsid w:val="6511757E"/>
    <w:rsid w:val="6518645D"/>
    <w:rsid w:val="65342B63"/>
    <w:rsid w:val="653626FD"/>
    <w:rsid w:val="65423390"/>
    <w:rsid w:val="654704E2"/>
    <w:rsid w:val="6547483D"/>
    <w:rsid w:val="6559098D"/>
    <w:rsid w:val="65602B13"/>
    <w:rsid w:val="656371D1"/>
    <w:rsid w:val="657475E3"/>
    <w:rsid w:val="658C6BBE"/>
    <w:rsid w:val="659B0A16"/>
    <w:rsid w:val="65B80351"/>
    <w:rsid w:val="65CE34E6"/>
    <w:rsid w:val="6609780C"/>
    <w:rsid w:val="665B7BF4"/>
    <w:rsid w:val="66847728"/>
    <w:rsid w:val="66871CF1"/>
    <w:rsid w:val="66A60950"/>
    <w:rsid w:val="66B04531"/>
    <w:rsid w:val="66C133B0"/>
    <w:rsid w:val="66C4147A"/>
    <w:rsid w:val="66E93913"/>
    <w:rsid w:val="66FA107C"/>
    <w:rsid w:val="66FB3820"/>
    <w:rsid w:val="670D4189"/>
    <w:rsid w:val="67580D64"/>
    <w:rsid w:val="675C0AC6"/>
    <w:rsid w:val="67707535"/>
    <w:rsid w:val="67855BC2"/>
    <w:rsid w:val="678972E7"/>
    <w:rsid w:val="679654E2"/>
    <w:rsid w:val="67A06370"/>
    <w:rsid w:val="67AD218B"/>
    <w:rsid w:val="67B85B94"/>
    <w:rsid w:val="67C25E63"/>
    <w:rsid w:val="67EA26D8"/>
    <w:rsid w:val="67FB50B8"/>
    <w:rsid w:val="682926E0"/>
    <w:rsid w:val="68605C93"/>
    <w:rsid w:val="68663A59"/>
    <w:rsid w:val="68725F0D"/>
    <w:rsid w:val="687463FA"/>
    <w:rsid w:val="687D0BB4"/>
    <w:rsid w:val="68AE794A"/>
    <w:rsid w:val="68C054B8"/>
    <w:rsid w:val="68E21947"/>
    <w:rsid w:val="68E90A8E"/>
    <w:rsid w:val="68FC3E19"/>
    <w:rsid w:val="69167AF3"/>
    <w:rsid w:val="69187832"/>
    <w:rsid w:val="69221867"/>
    <w:rsid w:val="692250DB"/>
    <w:rsid w:val="692F49F3"/>
    <w:rsid w:val="696A0881"/>
    <w:rsid w:val="698454CC"/>
    <w:rsid w:val="699B777C"/>
    <w:rsid w:val="69A14B01"/>
    <w:rsid w:val="69B42330"/>
    <w:rsid w:val="69C35990"/>
    <w:rsid w:val="69CF7AA8"/>
    <w:rsid w:val="69E41C50"/>
    <w:rsid w:val="69FD2C66"/>
    <w:rsid w:val="6A152410"/>
    <w:rsid w:val="6A2B1862"/>
    <w:rsid w:val="6A4627A0"/>
    <w:rsid w:val="6A5F2801"/>
    <w:rsid w:val="6A6B147A"/>
    <w:rsid w:val="6A70117B"/>
    <w:rsid w:val="6A9D0B51"/>
    <w:rsid w:val="6AB57E4D"/>
    <w:rsid w:val="6ABA0B93"/>
    <w:rsid w:val="6ACA72CB"/>
    <w:rsid w:val="6AD6641E"/>
    <w:rsid w:val="6AD80A83"/>
    <w:rsid w:val="6AD811D3"/>
    <w:rsid w:val="6AE45168"/>
    <w:rsid w:val="6AFE4603"/>
    <w:rsid w:val="6B0047FC"/>
    <w:rsid w:val="6B0464C1"/>
    <w:rsid w:val="6B077765"/>
    <w:rsid w:val="6B26245A"/>
    <w:rsid w:val="6B2D6DE0"/>
    <w:rsid w:val="6B30632F"/>
    <w:rsid w:val="6B4B3147"/>
    <w:rsid w:val="6B590FF0"/>
    <w:rsid w:val="6B59575F"/>
    <w:rsid w:val="6B5F0668"/>
    <w:rsid w:val="6B73526E"/>
    <w:rsid w:val="6B7E280F"/>
    <w:rsid w:val="6B921963"/>
    <w:rsid w:val="6B992AC9"/>
    <w:rsid w:val="6BAE5CB9"/>
    <w:rsid w:val="6BB15BA5"/>
    <w:rsid w:val="6BB91F05"/>
    <w:rsid w:val="6BC0639D"/>
    <w:rsid w:val="6BC96850"/>
    <w:rsid w:val="6BE15FD3"/>
    <w:rsid w:val="6BE2707F"/>
    <w:rsid w:val="6BF5290B"/>
    <w:rsid w:val="6C096DC7"/>
    <w:rsid w:val="6C2A3133"/>
    <w:rsid w:val="6C306E37"/>
    <w:rsid w:val="6C512A38"/>
    <w:rsid w:val="6C526220"/>
    <w:rsid w:val="6C842F4C"/>
    <w:rsid w:val="6C8F3882"/>
    <w:rsid w:val="6C9973D6"/>
    <w:rsid w:val="6CB82CD8"/>
    <w:rsid w:val="6CBD2BD5"/>
    <w:rsid w:val="6CBD5030"/>
    <w:rsid w:val="6CCA3EE3"/>
    <w:rsid w:val="6CD66BF7"/>
    <w:rsid w:val="6CD83B56"/>
    <w:rsid w:val="6CDD656E"/>
    <w:rsid w:val="6CFF3598"/>
    <w:rsid w:val="6D0257F9"/>
    <w:rsid w:val="6D17052D"/>
    <w:rsid w:val="6D1D116F"/>
    <w:rsid w:val="6D2750C4"/>
    <w:rsid w:val="6D3C605A"/>
    <w:rsid w:val="6D481A54"/>
    <w:rsid w:val="6D564F30"/>
    <w:rsid w:val="6D5A07F9"/>
    <w:rsid w:val="6D6A2B84"/>
    <w:rsid w:val="6D857855"/>
    <w:rsid w:val="6D882F12"/>
    <w:rsid w:val="6D8A2DAD"/>
    <w:rsid w:val="6DAA64BA"/>
    <w:rsid w:val="6DB75AAF"/>
    <w:rsid w:val="6DBB65CA"/>
    <w:rsid w:val="6DBC45DB"/>
    <w:rsid w:val="6DBE3DF5"/>
    <w:rsid w:val="6DED5F35"/>
    <w:rsid w:val="6E0A7A29"/>
    <w:rsid w:val="6E16408A"/>
    <w:rsid w:val="6E3C7BAA"/>
    <w:rsid w:val="6E474EF0"/>
    <w:rsid w:val="6E493D38"/>
    <w:rsid w:val="6E510ED0"/>
    <w:rsid w:val="6E5C0251"/>
    <w:rsid w:val="6E6820B4"/>
    <w:rsid w:val="6E6E0AAB"/>
    <w:rsid w:val="6E6E1251"/>
    <w:rsid w:val="6E853387"/>
    <w:rsid w:val="6E871D71"/>
    <w:rsid w:val="6E913A19"/>
    <w:rsid w:val="6E9373AE"/>
    <w:rsid w:val="6EA7591E"/>
    <w:rsid w:val="6EAB587E"/>
    <w:rsid w:val="6EB0302F"/>
    <w:rsid w:val="6EC51AFE"/>
    <w:rsid w:val="6ECE07F2"/>
    <w:rsid w:val="6F016090"/>
    <w:rsid w:val="6F091137"/>
    <w:rsid w:val="6F151D99"/>
    <w:rsid w:val="6F1A5607"/>
    <w:rsid w:val="6F1D54BC"/>
    <w:rsid w:val="6F397B2C"/>
    <w:rsid w:val="6F416D0E"/>
    <w:rsid w:val="6F420440"/>
    <w:rsid w:val="6F4361E3"/>
    <w:rsid w:val="6F490910"/>
    <w:rsid w:val="6F5332D6"/>
    <w:rsid w:val="6F6D36F4"/>
    <w:rsid w:val="6F7442CB"/>
    <w:rsid w:val="6F80217C"/>
    <w:rsid w:val="6F971FF1"/>
    <w:rsid w:val="6F9B0053"/>
    <w:rsid w:val="6FBC5598"/>
    <w:rsid w:val="6FC51DD8"/>
    <w:rsid w:val="6FEE578B"/>
    <w:rsid w:val="700F08D9"/>
    <w:rsid w:val="70221C2F"/>
    <w:rsid w:val="7043735B"/>
    <w:rsid w:val="705557F4"/>
    <w:rsid w:val="706A625E"/>
    <w:rsid w:val="708A1DB7"/>
    <w:rsid w:val="709964ED"/>
    <w:rsid w:val="70AB40F5"/>
    <w:rsid w:val="70B14D95"/>
    <w:rsid w:val="70D079EF"/>
    <w:rsid w:val="70E47211"/>
    <w:rsid w:val="71102A74"/>
    <w:rsid w:val="711E79B9"/>
    <w:rsid w:val="714D002D"/>
    <w:rsid w:val="71542C35"/>
    <w:rsid w:val="717B51BA"/>
    <w:rsid w:val="718D13EB"/>
    <w:rsid w:val="71A42947"/>
    <w:rsid w:val="71AB14B4"/>
    <w:rsid w:val="71BA526D"/>
    <w:rsid w:val="71BC3898"/>
    <w:rsid w:val="71C955A9"/>
    <w:rsid w:val="71E42EE3"/>
    <w:rsid w:val="71EE501A"/>
    <w:rsid w:val="722651CB"/>
    <w:rsid w:val="72287ED0"/>
    <w:rsid w:val="72291116"/>
    <w:rsid w:val="72507C65"/>
    <w:rsid w:val="72573735"/>
    <w:rsid w:val="72715826"/>
    <w:rsid w:val="72763ACC"/>
    <w:rsid w:val="72A073B9"/>
    <w:rsid w:val="72B87374"/>
    <w:rsid w:val="72DA799A"/>
    <w:rsid w:val="72E84E07"/>
    <w:rsid w:val="73015C12"/>
    <w:rsid w:val="73285102"/>
    <w:rsid w:val="733A0405"/>
    <w:rsid w:val="734E4593"/>
    <w:rsid w:val="73591A47"/>
    <w:rsid w:val="736A7845"/>
    <w:rsid w:val="737738D1"/>
    <w:rsid w:val="737A7E5F"/>
    <w:rsid w:val="73855284"/>
    <w:rsid w:val="73982D87"/>
    <w:rsid w:val="73A5657D"/>
    <w:rsid w:val="73CA008E"/>
    <w:rsid w:val="73D24300"/>
    <w:rsid w:val="73D848D8"/>
    <w:rsid w:val="73D92688"/>
    <w:rsid w:val="73EA0A69"/>
    <w:rsid w:val="73EE72A1"/>
    <w:rsid w:val="74004FF3"/>
    <w:rsid w:val="74051A94"/>
    <w:rsid w:val="74114275"/>
    <w:rsid w:val="741265F7"/>
    <w:rsid w:val="7416173E"/>
    <w:rsid w:val="742D7130"/>
    <w:rsid w:val="744A5609"/>
    <w:rsid w:val="746D231D"/>
    <w:rsid w:val="749E1426"/>
    <w:rsid w:val="74A47367"/>
    <w:rsid w:val="74B009C7"/>
    <w:rsid w:val="74B41714"/>
    <w:rsid w:val="74CC28D4"/>
    <w:rsid w:val="74ED31F4"/>
    <w:rsid w:val="74EF5D69"/>
    <w:rsid w:val="74F00355"/>
    <w:rsid w:val="74F50587"/>
    <w:rsid w:val="750129D1"/>
    <w:rsid w:val="75035EDE"/>
    <w:rsid w:val="750F4C4B"/>
    <w:rsid w:val="751A4CE3"/>
    <w:rsid w:val="75213D46"/>
    <w:rsid w:val="753A6B1E"/>
    <w:rsid w:val="7553714F"/>
    <w:rsid w:val="756626FE"/>
    <w:rsid w:val="756652B9"/>
    <w:rsid w:val="756E63E4"/>
    <w:rsid w:val="75824CBC"/>
    <w:rsid w:val="75996B4A"/>
    <w:rsid w:val="75AC41F7"/>
    <w:rsid w:val="75AE58A4"/>
    <w:rsid w:val="75C44E37"/>
    <w:rsid w:val="75D80349"/>
    <w:rsid w:val="75FB6E5B"/>
    <w:rsid w:val="7603615C"/>
    <w:rsid w:val="761B07FD"/>
    <w:rsid w:val="762075DF"/>
    <w:rsid w:val="762A4952"/>
    <w:rsid w:val="76377D40"/>
    <w:rsid w:val="76494B51"/>
    <w:rsid w:val="764D6999"/>
    <w:rsid w:val="765D15A6"/>
    <w:rsid w:val="76AB24D6"/>
    <w:rsid w:val="76B12809"/>
    <w:rsid w:val="76BC558E"/>
    <w:rsid w:val="76C54E0A"/>
    <w:rsid w:val="76CF2747"/>
    <w:rsid w:val="76E753D9"/>
    <w:rsid w:val="76F11189"/>
    <w:rsid w:val="76F130AB"/>
    <w:rsid w:val="76F2746B"/>
    <w:rsid w:val="76FA1E9F"/>
    <w:rsid w:val="76FC423D"/>
    <w:rsid w:val="7710736E"/>
    <w:rsid w:val="77117F85"/>
    <w:rsid w:val="777116DF"/>
    <w:rsid w:val="77754A3D"/>
    <w:rsid w:val="77A55C54"/>
    <w:rsid w:val="77B66807"/>
    <w:rsid w:val="77BA5131"/>
    <w:rsid w:val="77C24E0E"/>
    <w:rsid w:val="77D55CA6"/>
    <w:rsid w:val="77FE302E"/>
    <w:rsid w:val="780A3FE7"/>
    <w:rsid w:val="781D5FD7"/>
    <w:rsid w:val="783153CC"/>
    <w:rsid w:val="78662399"/>
    <w:rsid w:val="78744108"/>
    <w:rsid w:val="78825704"/>
    <w:rsid w:val="78876335"/>
    <w:rsid w:val="789A4E25"/>
    <w:rsid w:val="789D7FD7"/>
    <w:rsid w:val="78B47D7E"/>
    <w:rsid w:val="78B81865"/>
    <w:rsid w:val="78BB3147"/>
    <w:rsid w:val="78BB376A"/>
    <w:rsid w:val="78C0248D"/>
    <w:rsid w:val="78E3111B"/>
    <w:rsid w:val="78EE49A9"/>
    <w:rsid w:val="790D7125"/>
    <w:rsid w:val="79417C38"/>
    <w:rsid w:val="79576EA6"/>
    <w:rsid w:val="795F4E1F"/>
    <w:rsid w:val="798D1992"/>
    <w:rsid w:val="79911B77"/>
    <w:rsid w:val="79A56CA1"/>
    <w:rsid w:val="79B534CA"/>
    <w:rsid w:val="7A02349A"/>
    <w:rsid w:val="7A0E4FAB"/>
    <w:rsid w:val="7A21657C"/>
    <w:rsid w:val="7A4001B8"/>
    <w:rsid w:val="7A4A03CB"/>
    <w:rsid w:val="7A58413A"/>
    <w:rsid w:val="7A6617E2"/>
    <w:rsid w:val="7A796BAD"/>
    <w:rsid w:val="7A8D3569"/>
    <w:rsid w:val="7A9714E4"/>
    <w:rsid w:val="7A9A689F"/>
    <w:rsid w:val="7AA974DC"/>
    <w:rsid w:val="7AC54682"/>
    <w:rsid w:val="7AE95201"/>
    <w:rsid w:val="7AFA2ED6"/>
    <w:rsid w:val="7B001E67"/>
    <w:rsid w:val="7B040CB0"/>
    <w:rsid w:val="7B0B7FF7"/>
    <w:rsid w:val="7B1834F1"/>
    <w:rsid w:val="7B216D1B"/>
    <w:rsid w:val="7B305C2A"/>
    <w:rsid w:val="7B6A0733"/>
    <w:rsid w:val="7BAF021F"/>
    <w:rsid w:val="7BCA424C"/>
    <w:rsid w:val="7BCD1DB7"/>
    <w:rsid w:val="7BE6188D"/>
    <w:rsid w:val="7C0068A1"/>
    <w:rsid w:val="7C082DD6"/>
    <w:rsid w:val="7C0F29F6"/>
    <w:rsid w:val="7C104E21"/>
    <w:rsid w:val="7C245D3C"/>
    <w:rsid w:val="7C383FC9"/>
    <w:rsid w:val="7C614D32"/>
    <w:rsid w:val="7C641C10"/>
    <w:rsid w:val="7C6866D6"/>
    <w:rsid w:val="7C6A06B8"/>
    <w:rsid w:val="7C7B1323"/>
    <w:rsid w:val="7CA066DA"/>
    <w:rsid w:val="7CD5006F"/>
    <w:rsid w:val="7CD57910"/>
    <w:rsid w:val="7CE43D58"/>
    <w:rsid w:val="7D0259ED"/>
    <w:rsid w:val="7D12624A"/>
    <w:rsid w:val="7D6140EC"/>
    <w:rsid w:val="7D760F79"/>
    <w:rsid w:val="7D9356E6"/>
    <w:rsid w:val="7DA043D9"/>
    <w:rsid w:val="7DBD4A12"/>
    <w:rsid w:val="7DC5566E"/>
    <w:rsid w:val="7DCD5332"/>
    <w:rsid w:val="7DE17690"/>
    <w:rsid w:val="7E1754B9"/>
    <w:rsid w:val="7E1A3A50"/>
    <w:rsid w:val="7E316B24"/>
    <w:rsid w:val="7E346744"/>
    <w:rsid w:val="7E5126D3"/>
    <w:rsid w:val="7E5842F1"/>
    <w:rsid w:val="7E5D5965"/>
    <w:rsid w:val="7E7636DB"/>
    <w:rsid w:val="7E764F1B"/>
    <w:rsid w:val="7E7E2DD5"/>
    <w:rsid w:val="7E7E3527"/>
    <w:rsid w:val="7E82519B"/>
    <w:rsid w:val="7E9F2E63"/>
    <w:rsid w:val="7EA918E2"/>
    <w:rsid w:val="7EB4240D"/>
    <w:rsid w:val="7EBD0767"/>
    <w:rsid w:val="7EC4483A"/>
    <w:rsid w:val="7ED3246D"/>
    <w:rsid w:val="7F010999"/>
    <w:rsid w:val="7F300A61"/>
    <w:rsid w:val="7F3A0493"/>
    <w:rsid w:val="7F467721"/>
    <w:rsid w:val="7F4D153E"/>
    <w:rsid w:val="7F5155E6"/>
    <w:rsid w:val="7F555CBF"/>
    <w:rsid w:val="7F697642"/>
    <w:rsid w:val="7F6D4470"/>
    <w:rsid w:val="7F713A17"/>
    <w:rsid w:val="7F716BE8"/>
    <w:rsid w:val="7F76516F"/>
    <w:rsid w:val="7F834150"/>
    <w:rsid w:val="7F9E3D35"/>
    <w:rsid w:val="7FA3111B"/>
    <w:rsid w:val="7FC2387B"/>
    <w:rsid w:val="7FE32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172"/>
        <o:r id="V:Rule2" type="connector" idref="#_x0000_s1176"/>
        <o:r id="V:Rule3" type="connector" idref="#_x0000_s1191"/>
        <o:r id="V:Rule4" type="connector" idref="#_x0000_s1220"/>
        <o:r id="V:Rule5" type="connector" idref="#_x0000_s1221"/>
        <o:r id="V:Rule6" type="connector" idref="#_x0000_s1222"/>
        <o:r id="V:Rule7" type="connector" idref="#_x0000_s1223"/>
        <o:r id="V:Rule8" type="connector" idref="#_x0000_s1225"/>
        <o:r id="V:Rule9" type="connector" idref="#_x0000_s1226"/>
        <o:r id="V:Rule10" type="connector" idref="#_x0000_s1228"/>
        <o:r id="V:Rule11" type="connector" idref="#_x0000_s1229"/>
        <o:r id="V:Rule12" type="connector" idref="#_x0000_s1230"/>
        <o:r id="V:Rule13" type="connector" idref="#_x0000_s1232"/>
        <o:r id="V:Rule14" type="connector" idref="#_x0000_s1233"/>
        <o:r id="V:Rule15" type="connector" idref="#_x0000_s1237"/>
        <o:r id="V:Rule16" type="connector" idref="#_x0000_s1238"/>
        <o:r id="V:Rule17" type="connector" idref="#_x0000_s1239"/>
        <o:r id="V:Rule18" type="connector" idref="#_x0000_s1240"/>
        <o:r id="V:Rule19" type="connector" idref="#_x0000_s1241"/>
        <o:r id="V:Rule20" type="connector" idref="#_x0000_s1242"/>
        <o:r id="V:Rule21" type="connector" idref="#_x0000_s1243"/>
        <o:r id="V:Rule22" type="connector" idref="#_x0000_s1244"/>
        <o:r id="V:Rule23" type="connector" idref="#_x0000_s1245"/>
        <o:r id="V:Rule24" type="connector" idref="#_x0000_s1246"/>
        <o:r id="V:Rule25" type="connector" idref="#_x0000_s1247"/>
        <o:r id="V:Rule26" type="connector" idref="#_x0000_s1248"/>
        <o:r id="V:Rule27" type="connector" idref="#_x0000_s1249"/>
        <o:r id="V:Rule28" type="connector" idref="#_x0000_s1250"/>
        <o:r id="V:Rule29" type="connector" idref="#_x0000_s1251"/>
        <o:r id="V:Rule30" type="connector" idref="#_x0000_s1252"/>
        <o:r id="V:Rule31" type="connector" idref="#_x0000_s1253"/>
        <o:r id="V:Rule32" type="connector" idref="#_x0000_s1254"/>
        <o:r id="V:Rule33" type="connector" idref="#_x0000_s1255"/>
        <o:r id="V:Rule34" type="connector" idref="#_x0000_s1256"/>
        <o:r id="V:Rule35" type="connector" idref="#_x0000_s1257"/>
        <o:r id="V:Rule36" type="connector" idref="#_x0000_s1258"/>
        <o:r id="V:Rule37" type="connector" idref="#_x0000_s1259"/>
        <o:r id="V:Rule38" type="connector" idref="#_x0000_s1260"/>
        <o:r id="V:Rule39" type="connector" idref="#_x0000_s1261"/>
        <o:r id="V:Rule40" type="connector" idref="#_x0000_s1262"/>
        <o:r id="V:Rule41" type="connector" idref="#_x0000_s1263"/>
        <o:r id="V:Rule42" type="connector" idref="#_x0000_s1264"/>
        <o:r id="V:Rule43" type="connector" idref="#_x0000_s1265"/>
        <o:r id="V:Rule44" type="connector" idref="#_x0000_s1266"/>
        <o:r id="V:Rule45" type="connector" idref="#_x0000_s1267"/>
        <o:r id="V:Rule46" type="connector" idref="#_x0000_s1268"/>
        <o:r id="V:Rule47" type="connector" idref="#_x0000_s1269"/>
        <o:r id="V:Rule48" type="connector" idref="#_x0000_s1270"/>
        <o:r id="V:Rule49" type="connector" idref="#_x0000_s1271"/>
        <o:r id="V:Rule50" type="connector" idref="#_x0000_s1272"/>
        <o:r id="V:Rule51" type="connector" idref="#_x0000_s1273"/>
        <o:r id="V:Rule52" type="connector" idref="#_x0000_s1274"/>
        <o:r id="V:Rule53" type="connector" idref="#_x0000_s1275"/>
        <o:r id="V:Rule54" type="connector" idref="#_x0000_s1276"/>
        <o:r id="V:Rule55" type="connector" idref="#_x0000_s1277"/>
        <o:r id="V:Rule56" type="connector" idref="#_x0000_s1278"/>
        <o:r id="V:Rule57" type="connector" idref="#_x0000_s1279"/>
        <o:r id="V:Rule58" type="connector" idref="#_x0000_s1280"/>
        <o:r id="V:Rule59" type="connector" idref="#_x0000_s1281"/>
        <o:r id="V:Rule60" type="connector" idref="#_x0000_s128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360" w:lineRule="auto"/>
      <w:outlineLvl w:val="0"/>
    </w:pPr>
    <w:rPr>
      <w:b/>
      <w:bCs/>
      <w:kern w:val="44"/>
      <w:sz w:val="44"/>
      <w:szCs w:val="44"/>
    </w:rPr>
  </w:style>
  <w:style w:type="paragraph" w:styleId="3">
    <w:name w:val="heading 2"/>
    <w:basedOn w:val="1"/>
    <w:next w:val="1"/>
    <w:link w:val="49"/>
    <w:qFormat/>
    <w:uiPriority w:val="0"/>
    <w:pPr>
      <w:keepNext/>
      <w:spacing w:beforeLines="50" w:line="440" w:lineRule="exact"/>
      <w:jc w:val="left"/>
      <w:outlineLvl w:val="1"/>
    </w:pPr>
    <w:rPr>
      <w:rFonts w:ascii="宋体" w:hAnsi="宋体" w:cs="宋体"/>
      <w:b/>
      <w:color w:val="000000"/>
      <w:spacing w:val="10"/>
      <w:kern w:val="0"/>
      <w:sz w:val="28"/>
      <w:szCs w:val="28"/>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1"/>
    <w:link w:val="83"/>
    <w:qFormat/>
    <w:uiPriority w:val="0"/>
    <w:pPr>
      <w:keepNext/>
      <w:keepLines/>
      <w:spacing w:before="280" w:after="290" w:line="376" w:lineRule="auto"/>
      <w:ind w:firstLine="200" w:firstLineChars="200"/>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Document Map"/>
    <w:basedOn w:val="1"/>
    <w:link w:val="73"/>
    <w:qFormat/>
    <w:uiPriority w:val="0"/>
    <w:rPr>
      <w:rFonts w:ascii="宋体" w:hAnsi="Calibri"/>
      <w:sz w:val="18"/>
      <w:szCs w:val="18"/>
    </w:rPr>
  </w:style>
  <w:style w:type="paragraph" w:styleId="8">
    <w:name w:val="annotation text"/>
    <w:basedOn w:val="1"/>
    <w:link w:val="61"/>
    <w:unhideWhenUsed/>
    <w:qFormat/>
    <w:uiPriority w:val="0"/>
    <w:pPr>
      <w:jc w:val="left"/>
    </w:pPr>
  </w:style>
  <w:style w:type="paragraph" w:styleId="9">
    <w:name w:val="Body Text"/>
    <w:basedOn w:val="1"/>
    <w:link w:val="62"/>
    <w:qFormat/>
    <w:uiPriority w:val="0"/>
    <w:pPr>
      <w:spacing w:after="120"/>
    </w:pPr>
    <w:rPr>
      <w:rFonts w:ascii="Calibri" w:hAnsi="Calibri"/>
    </w:rPr>
  </w:style>
  <w:style w:type="paragraph" w:styleId="10">
    <w:name w:val="Body Text Indent"/>
    <w:basedOn w:val="1"/>
    <w:link w:val="64"/>
    <w:qFormat/>
    <w:uiPriority w:val="0"/>
    <w:pPr>
      <w:ind w:firstLine="640" w:firstLineChars="200"/>
    </w:pPr>
    <w:rPr>
      <w:sz w:val="32"/>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3"/>
    <w:basedOn w:val="1"/>
    <w:next w:val="1"/>
    <w:unhideWhenUsed/>
    <w:qFormat/>
    <w:uiPriority w:val="39"/>
    <w:pPr>
      <w:tabs>
        <w:tab w:val="left" w:pos="1680"/>
        <w:tab w:val="right" w:leader="dot" w:pos="8825"/>
      </w:tabs>
      <w:ind w:left="840" w:leftChars="400"/>
    </w:pPr>
  </w:style>
  <w:style w:type="paragraph" w:styleId="13">
    <w:name w:val="Plain Text"/>
    <w:basedOn w:val="1"/>
    <w:link w:val="71"/>
    <w:qFormat/>
    <w:uiPriority w:val="0"/>
    <w:rPr>
      <w:rFonts w:ascii="宋体" w:hAnsi="Courier New"/>
      <w:szCs w:val="21"/>
    </w:rPr>
  </w:style>
  <w:style w:type="paragraph" w:styleId="14">
    <w:name w:val="toc 8"/>
    <w:basedOn w:val="1"/>
    <w:next w:val="1"/>
    <w:unhideWhenUsed/>
    <w:qFormat/>
    <w:uiPriority w:val="39"/>
    <w:pPr>
      <w:ind w:left="2940" w:leftChars="1400"/>
    </w:pPr>
    <w:rPr>
      <w:rFonts w:ascii="Calibri" w:hAnsi="Calibri"/>
      <w:szCs w:val="22"/>
    </w:rPr>
  </w:style>
  <w:style w:type="paragraph" w:styleId="15">
    <w:name w:val="Date"/>
    <w:basedOn w:val="1"/>
    <w:next w:val="1"/>
    <w:link w:val="60"/>
    <w:qFormat/>
    <w:uiPriority w:val="0"/>
    <w:pPr>
      <w:ind w:left="100" w:leftChars="2500"/>
    </w:pPr>
    <w:rPr>
      <w:rFonts w:ascii="Calibri" w:hAnsi="Calibri"/>
    </w:rPr>
  </w:style>
  <w:style w:type="paragraph" w:styleId="16">
    <w:name w:val="Body Text Indent 2"/>
    <w:basedOn w:val="1"/>
    <w:link w:val="79"/>
    <w:qFormat/>
    <w:uiPriority w:val="0"/>
    <w:pPr>
      <w:ind w:firstLine="560" w:firstLineChars="200"/>
    </w:pPr>
    <w:rPr>
      <w:rFonts w:ascii="宋体" w:hAnsi="宋体"/>
      <w:sz w:val="28"/>
    </w:rPr>
  </w:style>
  <w:style w:type="paragraph" w:styleId="17">
    <w:name w:val="Balloon Text"/>
    <w:basedOn w:val="1"/>
    <w:link w:val="66"/>
    <w:qFormat/>
    <w:uiPriority w:val="0"/>
    <w:rPr>
      <w:rFonts w:ascii="Calibri" w:hAnsi="Calibri"/>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420"/>
        <w:tab w:val="left" w:pos="600"/>
        <w:tab w:val="right" w:leader="dot" w:pos="9072"/>
      </w:tabs>
      <w:spacing w:before="120" w:after="120"/>
      <w:ind w:firstLine="360" w:firstLineChars="150"/>
    </w:pPr>
    <w:rPr>
      <w:rFonts w:ascii="宋体" w:hAnsi="宋体"/>
      <w:bCs/>
      <w:sz w:val="24"/>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3"/>
    <w:basedOn w:val="1"/>
    <w:link w:val="55"/>
    <w:qFormat/>
    <w:uiPriority w:val="0"/>
    <w:pPr>
      <w:spacing w:line="600" w:lineRule="exact"/>
      <w:ind w:firstLine="632" w:firstLineChars="200"/>
    </w:pPr>
    <w:rPr>
      <w:rFonts w:ascii="仿宋_GB2312" w:eastAsia="仿宋_GB2312"/>
      <w:sz w:val="32"/>
    </w:rPr>
  </w:style>
  <w:style w:type="paragraph" w:styleId="24">
    <w:name w:val="toc 2"/>
    <w:basedOn w:val="1"/>
    <w:next w:val="1"/>
    <w:unhideWhenUsed/>
    <w:qFormat/>
    <w:uiPriority w:val="39"/>
    <w:pPr>
      <w:tabs>
        <w:tab w:val="right" w:leader="dot" w:pos="8777"/>
      </w:tabs>
      <w:ind w:firstLine="420"/>
    </w:pPr>
  </w:style>
  <w:style w:type="paragraph" w:styleId="25">
    <w:name w:val="toc 9"/>
    <w:basedOn w:val="1"/>
    <w:next w:val="1"/>
    <w:unhideWhenUsed/>
    <w:qFormat/>
    <w:uiPriority w:val="39"/>
    <w:pPr>
      <w:ind w:left="3360" w:leftChars="1600"/>
    </w:pPr>
    <w:rPr>
      <w:rFonts w:ascii="Calibri" w:hAnsi="Calibri"/>
      <w:szCs w:val="22"/>
    </w:rPr>
  </w:style>
  <w:style w:type="paragraph" w:styleId="26">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67"/>
    <w:qFormat/>
    <w:uiPriority w:val="0"/>
    <w:pPr>
      <w:spacing w:before="240" w:after="60"/>
      <w:jc w:val="center"/>
      <w:outlineLvl w:val="0"/>
    </w:pPr>
    <w:rPr>
      <w:rFonts w:ascii="Cambria" w:hAnsi="Cambria"/>
      <w:b/>
      <w:bCs/>
      <w:sz w:val="32"/>
      <w:szCs w:val="32"/>
    </w:rPr>
  </w:style>
  <w:style w:type="paragraph" w:styleId="29">
    <w:name w:val="annotation subject"/>
    <w:basedOn w:val="8"/>
    <w:next w:val="8"/>
    <w:link w:val="78"/>
    <w:qFormat/>
    <w:uiPriority w:val="0"/>
    <w:rPr>
      <w:rFonts w:ascii="Calibri" w:hAnsi="Calibri"/>
    </w:rPr>
  </w:style>
  <w:style w:type="paragraph" w:styleId="30">
    <w:name w:val="Body Text First Indent"/>
    <w:basedOn w:val="9"/>
    <w:link w:val="77"/>
    <w:qFormat/>
    <w:uiPriority w:val="0"/>
    <w:pPr>
      <w:ind w:firstLine="420" w:firstLineChars="100"/>
    </w:pPr>
  </w:style>
  <w:style w:type="paragraph" w:styleId="31">
    <w:name w:val="Body Text First Indent 2"/>
    <w:basedOn w:val="10"/>
    <w:link w:val="72"/>
    <w:qFormat/>
    <w:uiPriority w:val="0"/>
    <w:pPr>
      <w:ind w:firstLine="42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u w:val="single"/>
    </w:rPr>
  </w:style>
  <w:style w:type="character" w:styleId="38">
    <w:name w:val="Emphasis"/>
    <w:basedOn w:val="34"/>
    <w:qFormat/>
    <w:uiPriority w:val="20"/>
    <w:rPr>
      <w:i/>
      <w:iCs/>
    </w:rPr>
  </w:style>
  <w:style w:type="character" w:styleId="39">
    <w:name w:val="Hyperlink"/>
    <w:basedOn w:val="34"/>
    <w:qFormat/>
    <w:uiPriority w:val="99"/>
    <w:rPr>
      <w:color w:val="0000FF"/>
      <w:u w:val="single"/>
    </w:rPr>
  </w:style>
  <w:style w:type="character" w:styleId="40">
    <w:name w:val="annotation reference"/>
    <w:basedOn w:val="34"/>
    <w:qFormat/>
    <w:uiPriority w:val="0"/>
    <w:rPr>
      <w:sz w:val="21"/>
      <w:szCs w:val="21"/>
    </w:rPr>
  </w:style>
  <w:style w:type="paragraph" w:customStyle="1" w:styleId="41">
    <w:name w:val="标题 #2"/>
    <w:basedOn w:val="1"/>
    <w:link w:val="56"/>
    <w:qFormat/>
    <w:uiPriority w:val="0"/>
    <w:pPr>
      <w:shd w:val="clear" w:color="auto" w:fill="FFFFFF"/>
      <w:spacing w:after="720" w:line="240" w:lineRule="atLeast"/>
      <w:jc w:val="center"/>
      <w:outlineLvl w:val="1"/>
    </w:pPr>
    <w:rPr>
      <w:rFonts w:ascii="黑体" w:hAnsi="黑体" w:eastAsia="黑体"/>
      <w:sz w:val="44"/>
      <w:szCs w:val="44"/>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44">
    <w:name w:val="页脚2"/>
    <w:basedOn w:val="18"/>
    <w:qFormat/>
    <w:uiPriority w:val="0"/>
    <w:pPr>
      <w:snapToGrid/>
      <w:spacing w:line="600" w:lineRule="exact"/>
      <w:jc w:val="both"/>
    </w:pPr>
    <w:rPr>
      <w:rFonts w:eastAsia="仿宋_GB2312"/>
      <w:b/>
      <w:sz w:val="24"/>
      <w:szCs w:val="20"/>
    </w:rPr>
  </w:style>
  <w:style w:type="paragraph" w:customStyle="1" w:styleId="45">
    <w:name w:val="列出段落1"/>
    <w:basedOn w:val="1"/>
    <w:qFormat/>
    <w:uiPriority w:val="34"/>
    <w:pPr>
      <w:ind w:firstLine="420" w:firstLineChars="200"/>
    </w:p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预案正文"/>
    <w:basedOn w:val="31"/>
    <w:link w:val="81"/>
    <w:qFormat/>
    <w:uiPriority w:val="0"/>
    <w:pPr>
      <w:spacing w:line="360" w:lineRule="auto"/>
      <w:ind w:firstLine="640"/>
    </w:pPr>
    <w:rPr>
      <w:sz w:val="24"/>
    </w:rPr>
  </w:style>
  <w:style w:type="paragraph" w:customStyle="1" w:styleId="48">
    <w:name w:val="Z正文"/>
    <w:basedOn w:val="1"/>
    <w:qFormat/>
    <w:uiPriority w:val="99"/>
    <w:pPr>
      <w:widowControl/>
      <w:ind w:firstLine="454"/>
      <w:jc w:val="left"/>
    </w:pPr>
    <w:rPr>
      <w:sz w:val="28"/>
      <w:szCs w:val="22"/>
    </w:rPr>
  </w:style>
  <w:style w:type="character" w:customStyle="1" w:styleId="49">
    <w:name w:val="标题 2 Char"/>
    <w:basedOn w:val="34"/>
    <w:link w:val="3"/>
    <w:qFormat/>
    <w:uiPriority w:val="0"/>
    <w:rPr>
      <w:rFonts w:ascii="宋体" w:hAnsi="宋体" w:eastAsia="宋体" w:cs="宋体"/>
      <w:b/>
      <w:color w:val="000000"/>
      <w:spacing w:val="10"/>
      <w:kern w:val="0"/>
      <w:sz w:val="28"/>
      <w:szCs w:val="28"/>
    </w:rPr>
  </w:style>
  <w:style w:type="character" w:customStyle="1" w:styleId="50">
    <w:name w:val="页脚 Char"/>
    <w:basedOn w:val="34"/>
    <w:link w:val="18"/>
    <w:qFormat/>
    <w:uiPriority w:val="99"/>
    <w:rPr>
      <w:sz w:val="18"/>
      <w:szCs w:val="18"/>
    </w:rPr>
  </w:style>
  <w:style w:type="character" w:customStyle="1" w:styleId="51">
    <w:name w:val="正文文本 Char"/>
    <w:basedOn w:val="34"/>
    <w:qFormat/>
    <w:uiPriority w:val="0"/>
    <w:rPr>
      <w:szCs w:val="24"/>
    </w:rPr>
  </w:style>
  <w:style w:type="character" w:customStyle="1" w:styleId="52">
    <w:name w:val="正文文本缩进 2 Char"/>
    <w:basedOn w:val="34"/>
    <w:qFormat/>
    <w:uiPriority w:val="0"/>
    <w:rPr>
      <w:rFonts w:ascii="宋体" w:hAnsi="宋体"/>
      <w:sz w:val="28"/>
      <w:szCs w:val="24"/>
    </w:rPr>
  </w:style>
  <w:style w:type="character" w:customStyle="1" w:styleId="53">
    <w:name w:val="文档结构图 Char"/>
    <w:basedOn w:val="34"/>
    <w:qFormat/>
    <w:uiPriority w:val="0"/>
    <w:rPr>
      <w:rFonts w:ascii="宋体"/>
      <w:sz w:val="18"/>
      <w:szCs w:val="18"/>
    </w:rPr>
  </w:style>
  <w:style w:type="character" w:customStyle="1" w:styleId="54">
    <w:name w:val="批注框文本 Char1"/>
    <w:basedOn w:val="34"/>
    <w:qFormat/>
    <w:uiPriority w:val="0"/>
    <w:rPr>
      <w:rFonts w:ascii="Times New Roman" w:hAnsi="Times New Roman" w:eastAsia="宋体" w:cs="Times New Roman"/>
      <w:sz w:val="18"/>
      <w:szCs w:val="18"/>
    </w:rPr>
  </w:style>
  <w:style w:type="character" w:customStyle="1" w:styleId="55">
    <w:name w:val="正文文本缩进 3 Char"/>
    <w:basedOn w:val="34"/>
    <w:link w:val="23"/>
    <w:qFormat/>
    <w:uiPriority w:val="0"/>
    <w:rPr>
      <w:rFonts w:ascii="仿宋_GB2312" w:hAnsi="Times New Roman" w:eastAsia="仿宋_GB2312" w:cs="Times New Roman"/>
      <w:sz w:val="32"/>
      <w:szCs w:val="24"/>
    </w:rPr>
  </w:style>
  <w:style w:type="character" w:customStyle="1" w:styleId="56">
    <w:name w:val="标题 #2_"/>
    <w:basedOn w:val="34"/>
    <w:link w:val="41"/>
    <w:qFormat/>
    <w:locked/>
    <w:uiPriority w:val="0"/>
    <w:rPr>
      <w:rFonts w:ascii="黑体" w:hAnsi="黑体" w:eastAsia="黑体"/>
      <w:sz w:val="44"/>
      <w:szCs w:val="44"/>
      <w:shd w:val="clear" w:color="auto" w:fill="FFFFFF"/>
    </w:rPr>
  </w:style>
  <w:style w:type="character" w:customStyle="1" w:styleId="57">
    <w:name w:val="标题 3 Char"/>
    <w:basedOn w:val="34"/>
    <w:link w:val="4"/>
    <w:qFormat/>
    <w:uiPriority w:val="0"/>
    <w:rPr>
      <w:rFonts w:ascii="Times New Roman" w:hAnsi="Times New Roman" w:eastAsia="宋体" w:cs="Times New Roman"/>
      <w:b/>
      <w:bCs/>
      <w:sz w:val="32"/>
      <w:szCs w:val="32"/>
    </w:rPr>
  </w:style>
  <w:style w:type="character" w:customStyle="1" w:styleId="58">
    <w:name w:val="标题 1 Char"/>
    <w:basedOn w:val="34"/>
    <w:link w:val="2"/>
    <w:qFormat/>
    <w:uiPriority w:val="0"/>
    <w:rPr>
      <w:rFonts w:ascii="Times New Roman" w:hAnsi="Times New Roman" w:eastAsia="宋体" w:cs="Times New Roman"/>
      <w:b/>
      <w:bCs/>
      <w:kern w:val="44"/>
      <w:sz w:val="44"/>
      <w:szCs w:val="44"/>
    </w:rPr>
  </w:style>
  <w:style w:type="character" w:customStyle="1" w:styleId="59">
    <w:name w:val="日期 Char1"/>
    <w:basedOn w:val="34"/>
    <w:semiHidden/>
    <w:qFormat/>
    <w:uiPriority w:val="99"/>
    <w:rPr>
      <w:rFonts w:ascii="Times New Roman" w:hAnsi="Times New Roman" w:eastAsia="宋体" w:cs="Times New Roman"/>
      <w:szCs w:val="24"/>
    </w:rPr>
  </w:style>
  <w:style w:type="character" w:customStyle="1" w:styleId="60">
    <w:name w:val="日期 Char"/>
    <w:basedOn w:val="34"/>
    <w:link w:val="15"/>
    <w:qFormat/>
    <w:uiPriority w:val="0"/>
    <w:rPr>
      <w:szCs w:val="24"/>
    </w:rPr>
  </w:style>
  <w:style w:type="character" w:customStyle="1" w:styleId="61">
    <w:name w:val="批注文字 Char1"/>
    <w:basedOn w:val="34"/>
    <w:link w:val="8"/>
    <w:semiHidden/>
    <w:qFormat/>
    <w:uiPriority w:val="99"/>
    <w:rPr>
      <w:rFonts w:ascii="Times New Roman" w:hAnsi="Times New Roman" w:eastAsia="宋体" w:cs="Times New Roman"/>
      <w:szCs w:val="24"/>
    </w:rPr>
  </w:style>
  <w:style w:type="character" w:customStyle="1" w:styleId="62">
    <w:name w:val="正文文本 Char1"/>
    <w:basedOn w:val="34"/>
    <w:link w:val="9"/>
    <w:semiHidden/>
    <w:qFormat/>
    <w:uiPriority w:val="99"/>
    <w:rPr>
      <w:rFonts w:ascii="Times New Roman" w:hAnsi="Times New Roman" w:eastAsia="宋体" w:cs="Times New Roman"/>
      <w:szCs w:val="24"/>
    </w:rPr>
  </w:style>
  <w:style w:type="character" w:customStyle="1" w:styleId="63">
    <w:name w:val="HTML 预设格式 Char1"/>
    <w:basedOn w:val="34"/>
    <w:semiHidden/>
    <w:qFormat/>
    <w:uiPriority w:val="99"/>
    <w:rPr>
      <w:rFonts w:ascii="Courier New" w:hAnsi="Courier New" w:eastAsia="宋体" w:cs="Courier New"/>
      <w:sz w:val="20"/>
      <w:szCs w:val="20"/>
    </w:rPr>
  </w:style>
  <w:style w:type="character" w:customStyle="1" w:styleId="64">
    <w:name w:val="正文文本缩进 Char"/>
    <w:basedOn w:val="34"/>
    <w:link w:val="10"/>
    <w:qFormat/>
    <w:uiPriority w:val="0"/>
    <w:rPr>
      <w:rFonts w:ascii="Times New Roman" w:hAnsi="Times New Roman" w:eastAsia="宋体" w:cs="Times New Roman"/>
      <w:sz w:val="32"/>
      <w:szCs w:val="24"/>
    </w:rPr>
  </w:style>
  <w:style w:type="character" w:customStyle="1" w:styleId="65">
    <w:name w:val="纯文本 Char1"/>
    <w:basedOn w:val="34"/>
    <w:semiHidden/>
    <w:qFormat/>
    <w:uiPriority w:val="99"/>
    <w:rPr>
      <w:rFonts w:ascii="宋体" w:hAnsi="Courier New" w:cs="Courier New"/>
      <w:kern w:val="2"/>
      <w:sz w:val="21"/>
      <w:szCs w:val="21"/>
    </w:rPr>
  </w:style>
  <w:style w:type="character" w:customStyle="1" w:styleId="66">
    <w:name w:val="批注框文本 Char"/>
    <w:basedOn w:val="34"/>
    <w:link w:val="17"/>
    <w:qFormat/>
    <w:uiPriority w:val="0"/>
    <w:rPr>
      <w:sz w:val="18"/>
      <w:szCs w:val="18"/>
    </w:rPr>
  </w:style>
  <w:style w:type="character" w:customStyle="1" w:styleId="67">
    <w:name w:val="标题 Char"/>
    <w:basedOn w:val="34"/>
    <w:link w:val="28"/>
    <w:qFormat/>
    <w:uiPriority w:val="0"/>
    <w:rPr>
      <w:rFonts w:ascii="Cambria" w:hAnsi="Cambria" w:eastAsia="宋体" w:cs="Times New Roman"/>
      <w:b/>
      <w:bCs/>
      <w:sz w:val="32"/>
      <w:szCs w:val="32"/>
    </w:rPr>
  </w:style>
  <w:style w:type="character" w:customStyle="1" w:styleId="68">
    <w:name w:val="批注文字 Char"/>
    <w:basedOn w:val="34"/>
    <w:qFormat/>
    <w:uiPriority w:val="0"/>
    <w:rPr>
      <w:kern w:val="2"/>
      <w:sz w:val="21"/>
      <w:szCs w:val="24"/>
    </w:rPr>
  </w:style>
  <w:style w:type="character" w:customStyle="1" w:styleId="69">
    <w:name w:val="apple-converted-space"/>
    <w:basedOn w:val="34"/>
    <w:qFormat/>
    <w:uiPriority w:val="0"/>
  </w:style>
  <w:style w:type="character" w:customStyle="1" w:styleId="70">
    <w:name w:val="批注主题 Char1"/>
    <w:basedOn w:val="61"/>
    <w:semiHidden/>
    <w:qFormat/>
    <w:uiPriority w:val="99"/>
    <w:rPr>
      <w:rFonts w:ascii="Times New Roman" w:hAnsi="Times New Roman" w:eastAsia="宋体" w:cs="Times New Roman"/>
      <w:b/>
      <w:bCs/>
      <w:szCs w:val="24"/>
    </w:rPr>
  </w:style>
  <w:style w:type="character" w:customStyle="1" w:styleId="71">
    <w:name w:val="纯文本 Char"/>
    <w:link w:val="13"/>
    <w:qFormat/>
    <w:locked/>
    <w:uiPriority w:val="0"/>
    <w:rPr>
      <w:rFonts w:ascii="宋体" w:hAnsi="Courier New" w:cs="Courier New"/>
      <w:kern w:val="2"/>
      <w:sz w:val="21"/>
      <w:szCs w:val="21"/>
    </w:rPr>
  </w:style>
  <w:style w:type="character" w:customStyle="1" w:styleId="72">
    <w:name w:val="正文首行缩进 2 Char"/>
    <w:basedOn w:val="64"/>
    <w:link w:val="31"/>
    <w:qFormat/>
    <w:uiPriority w:val="0"/>
    <w:rPr>
      <w:rFonts w:ascii="Times New Roman" w:hAnsi="Times New Roman" w:eastAsia="宋体" w:cs="Times New Roman"/>
      <w:sz w:val="32"/>
      <w:szCs w:val="24"/>
    </w:rPr>
  </w:style>
  <w:style w:type="character" w:customStyle="1" w:styleId="73">
    <w:name w:val="文档结构图 Char1"/>
    <w:basedOn w:val="34"/>
    <w:link w:val="7"/>
    <w:qFormat/>
    <w:uiPriority w:val="99"/>
    <w:rPr>
      <w:rFonts w:ascii="宋体" w:hAnsi="Times New Roman" w:eastAsia="宋体" w:cs="Times New Roman"/>
      <w:sz w:val="18"/>
      <w:szCs w:val="18"/>
    </w:rPr>
  </w:style>
  <w:style w:type="character" w:customStyle="1" w:styleId="74">
    <w:name w:val="正文首行缩进 Char"/>
    <w:basedOn w:val="51"/>
    <w:qFormat/>
    <w:uiPriority w:val="0"/>
    <w:rPr>
      <w:szCs w:val="24"/>
    </w:rPr>
  </w:style>
  <w:style w:type="character" w:customStyle="1" w:styleId="75">
    <w:name w:val="HTML 预设格式 Char"/>
    <w:basedOn w:val="34"/>
    <w:link w:val="26"/>
    <w:qFormat/>
    <w:uiPriority w:val="99"/>
    <w:rPr>
      <w:rFonts w:ascii="宋体" w:hAnsi="宋体" w:cs="宋体"/>
      <w:sz w:val="24"/>
      <w:szCs w:val="24"/>
    </w:rPr>
  </w:style>
  <w:style w:type="character" w:customStyle="1" w:styleId="76">
    <w:name w:val="标题 #2 + 间距 10 pt"/>
    <w:basedOn w:val="56"/>
    <w:qFormat/>
    <w:uiPriority w:val="0"/>
    <w:rPr>
      <w:rFonts w:ascii="黑体" w:hAnsi="黑体" w:eastAsia="黑体"/>
      <w:spacing w:val="200"/>
      <w:sz w:val="44"/>
      <w:szCs w:val="44"/>
      <w:shd w:val="clear" w:color="auto" w:fill="FFFFFF"/>
    </w:rPr>
  </w:style>
  <w:style w:type="character" w:customStyle="1" w:styleId="77">
    <w:name w:val="正文首行缩进 Char1"/>
    <w:basedOn w:val="62"/>
    <w:link w:val="30"/>
    <w:semiHidden/>
    <w:qFormat/>
    <w:uiPriority w:val="99"/>
    <w:rPr>
      <w:rFonts w:ascii="Times New Roman" w:hAnsi="Times New Roman" w:eastAsia="宋体" w:cs="Times New Roman"/>
      <w:szCs w:val="24"/>
    </w:rPr>
  </w:style>
  <w:style w:type="character" w:customStyle="1" w:styleId="78">
    <w:name w:val="批注主题 Char"/>
    <w:basedOn w:val="68"/>
    <w:link w:val="29"/>
    <w:qFormat/>
    <w:uiPriority w:val="0"/>
    <w:rPr>
      <w:kern w:val="2"/>
      <w:sz w:val="21"/>
      <w:szCs w:val="24"/>
    </w:rPr>
  </w:style>
  <w:style w:type="character" w:customStyle="1" w:styleId="79">
    <w:name w:val="正文文本缩进 2 Char1"/>
    <w:basedOn w:val="34"/>
    <w:link w:val="16"/>
    <w:semiHidden/>
    <w:qFormat/>
    <w:uiPriority w:val="99"/>
    <w:rPr>
      <w:rFonts w:ascii="Times New Roman" w:hAnsi="Times New Roman" w:eastAsia="宋体" w:cs="Times New Roman"/>
      <w:szCs w:val="24"/>
    </w:rPr>
  </w:style>
  <w:style w:type="character" w:customStyle="1" w:styleId="80">
    <w:name w:val="页眉 Char"/>
    <w:basedOn w:val="34"/>
    <w:link w:val="19"/>
    <w:qFormat/>
    <w:uiPriority w:val="99"/>
    <w:rPr>
      <w:sz w:val="18"/>
      <w:szCs w:val="18"/>
    </w:rPr>
  </w:style>
  <w:style w:type="character" w:customStyle="1" w:styleId="81">
    <w:name w:val="预案正文 Char"/>
    <w:link w:val="47"/>
    <w:qFormat/>
    <w:uiPriority w:val="0"/>
    <w:rPr>
      <w:kern w:val="2"/>
      <w:sz w:val="24"/>
      <w:szCs w:val="24"/>
    </w:rPr>
  </w:style>
  <w:style w:type="character" w:customStyle="1" w:styleId="82">
    <w:name w:val="font21"/>
    <w:basedOn w:val="34"/>
    <w:qFormat/>
    <w:uiPriority w:val="0"/>
    <w:rPr>
      <w:rFonts w:hint="eastAsia" w:ascii="宋体" w:hAnsi="宋体" w:eastAsia="宋体" w:cs="宋体"/>
      <w:color w:val="000000"/>
      <w:sz w:val="22"/>
      <w:szCs w:val="22"/>
      <w:u w:val="none"/>
      <w:vertAlign w:val="superscript"/>
    </w:rPr>
  </w:style>
  <w:style w:type="character" w:customStyle="1" w:styleId="83">
    <w:name w:val="标题 4 Char"/>
    <w:basedOn w:val="34"/>
    <w:link w:val="5"/>
    <w:qFormat/>
    <w:uiPriority w:val="0"/>
    <w:rPr>
      <w:rFonts w:ascii="Cambria" w:hAnsi="Cambria"/>
      <w:b/>
      <w:bCs/>
      <w:kern w:val="2"/>
      <w:sz w:val="28"/>
      <w:szCs w:val="28"/>
    </w:rPr>
  </w:style>
  <w:style w:type="character" w:customStyle="1" w:styleId="84">
    <w:name w:val="不明显强调1"/>
    <w:basedOn w:val="34"/>
    <w:qFormat/>
    <w:uiPriority w:val="19"/>
    <w:rPr>
      <w:i/>
      <w:iCs/>
      <w:color w:val="808080"/>
    </w:rPr>
  </w:style>
  <w:style w:type="character" w:customStyle="1" w:styleId="85">
    <w:name w:val="页脚 Char1"/>
    <w:basedOn w:val="34"/>
    <w:qFormat/>
    <w:uiPriority w:val="0"/>
    <w:rPr>
      <w:kern w:val="2"/>
      <w:sz w:val="18"/>
      <w:szCs w:val="18"/>
    </w:rPr>
  </w:style>
  <w:style w:type="character" w:customStyle="1" w:styleId="86">
    <w:name w:val="标题2 Char Char"/>
    <w:basedOn w:val="58"/>
    <w:link w:val="87"/>
    <w:qFormat/>
    <w:uiPriority w:val="0"/>
    <w:rPr>
      <w:rFonts w:ascii="Times New Roman" w:hAnsi="Times New Roman" w:eastAsia="宋体" w:cs="Times New Roman"/>
      <w:b w:val="0"/>
      <w:kern w:val="44"/>
      <w:sz w:val="32"/>
      <w:szCs w:val="44"/>
    </w:rPr>
  </w:style>
  <w:style w:type="paragraph" w:customStyle="1" w:styleId="87">
    <w:name w:val="标题2"/>
    <w:basedOn w:val="2"/>
    <w:link w:val="86"/>
    <w:qFormat/>
    <w:uiPriority w:val="0"/>
    <w:pPr>
      <w:spacing w:after="280" w:line="400" w:lineRule="exact"/>
      <w:jc w:val="left"/>
    </w:pPr>
    <w:rPr>
      <w:b w:val="0"/>
      <w:sz w:val="32"/>
    </w:rPr>
  </w:style>
  <w:style w:type="character" w:customStyle="1" w:styleId="88">
    <w:name w:val="标题3 Char Char"/>
    <w:basedOn w:val="86"/>
    <w:link w:val="89"/>
    <w:qFormat/>
    <w:uiPriority w:val="0"/>
    <w:rPr>
      <w:rFonts w:ascii="Times New Roman" w:hAnsi="Times New Roman" w:eastAsia="仿宋_GB2312" w:cs="Times New Roman"/>
      <w:kern w:val="44"/>
      <w:sz w:val="32"/>
      <w:szCs w:val="44"/>
    </w:rPr>
  </w:style>
  <w:style w:type="paragraph" w:customStyle="1" w:styleId="89">
    <w:name w:val="标题3"/>
    <w:basedOn w:val="87"/>
    <w:link w:val="88"/>
    <w:qFormat/>
    <w:uiPriority w:val="0"/>
    <w:rPr>
      <w:rFonts w:eastAsia="仿宋_GB2312"/>
    </w:rPr>
  </w:style>
  <w:style w:type="character" w:customStyle="1" w:styleId="90">
    <w:name w:val="预案正文 Char Char"/>
    <w:basedOn w:val="34"/>
    <w:qFormat/>
    <w:uiPriority w:val="0"/>
    <w:rPr>
      <w:rFonts w:ascii="宋体"/>
      <w:kern w:val="2"/>
      <w:sz w:val="24"/>
      <w:szCs w:val="24"/>
    </w:rPr>
  </w:style>
  <w:style w:type="character" w:customStyle="1" w:styleId="91">
    <w:name w:val="_Style 3"/>
    <w:basedOn w:val="34"/>
    <w:qFormat/>
    <w:uiPriority w:val="19"/>
    <w:rPr>
      <w:i/>
      <w:iCs/>
      <w:color w:val="808080"/>
    </w:rPr>
  </w:style>
  <w:style w:type="character" w:customStyle="1" w:styleId="92">
    <w:name w:val="正文文本缩进 Char1"/>
    <w:basedOn w:val="34"/>
    <w:semiHidden/>
    <w:qFormat/>
    <w:uiPriority w:val="99"/>
    <w:rPr>
      <w:rFonts w:eastAsia="仿宋_GB2312"/>
      <w:kern w:val="2"/>
      <w:sz w:val="32"/>
      <w:szCs w:val="24"/>
    </w:rPr>
  </w:style>
  <w:style w:type="character" w:customStyle="1" w:styleId="93">
    <w:name w:val="标题 Char2"/>
    <w:basedOn w:val="34"/>
    <w:qFormat/>
    <w:uiPriority w:val="10"/>
    <w:rPr>
      <w:rFonts w:ascii="Cambria" w:hAnsi="Cambria" w:cs="Times New Roman"/>
      <w:b/>
      <w:bCs/>
      <w:kern w:val="2"/>
      <w:sz w:val="32"/>
      <w:szCs w:val="32"/>
    </w:rPr>
  </w:style>
  <w:style w:type="character" w:customStyle="1" w:styleId="94">
    <w:name w:val="正文首行缩进 2 Char1"/>
    <w:basedOn w:val="92"/>
    <w:semiHidden/>
    <w:qFormat/>
    <w:uiPriority w:val="99"/>
    <w:rPr>
      <w:rFonts w:eastAsia="仿宋_GB2312"/>
      <w:kern w:val="2"/>
      <w:sz w:val="32"/>
      <w:szCs w:val="24"/>
    </w:rPr>
  </w:style>
  <w:style w:type="character" w:customStyle="1" w:styleId="95">
    <w:name w:val="纯文本 Char3"/>
    <w:basedOn w:val="34"/>
    <w:semiHidden/>
    <w:qFormat/>
    <w:uiPriority w:val="99"/>
    <w:rPr>
      <w:rFonts w:ascii="宋体" w:hAnsi="Courier New" w:cs="Courier New"/>
      <w:kern w:val="2"/>
      <w:sz w:val="21"/>
      <w:szCs w:val="21"/>
    </w:rPr>
  </w:style>
  <w:style w:type="paragraph" w:customStyle="1" w:styleId="96">
    <w:name w:val="列出段落2"/>
    <w:basedOn w:val="1"/>
    <w:qFormat/>
    <w:uiPriority w:val="34"/>
    <w:pPr>
      <w:ind w:firstLine="420" w:firstLineChars="200"/>
    </w:pPr>
    <w:rPr>
      <w:rFonts w:eastAsia="仿宋_GB2312"/>
      <w:sz w:val="32"/>
    </w:rPr>
  </w:style>
  <w:style w:type="paragraph" w:customStyle="1" w:styleId="9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98">
    <w:name w:val="重交论文二级标题1.1"/>
    <w:basedOn w:val="3"/>
    <w:next w:val="47"/>
    <w:qFormat/>
    <w:uiPriority w:val="0"/>
    <w:pPr>
      <w:keepNext w:val="0"/>
      <w:spacing w:beforeLines="100" w:afterLines="100" w:line="240" w:lineRule="auto"/>
      <w:jc w:val="both"/>
      <w:textAlignment w:val="center"/>
    </w:pPr>
    <w:rPr>
      <w:rFonts w:ascii="黑体" w:hAnsi="Times New Roman" w:eastAsia="黑体" w:cs="Times New Roman"/>
      <w:bCs/>
      <w:color w:val="auto"/>
      <w:spacing w:val="0"/>
      <w:kern w:val="44"/>
      <w:sz w:val="30"/>
      <w:szCs w:val="30"/>
    </w:rPr>
  </w:style>
  <w:style w:type="paragraph" w:customStyle="1" w:styleId="99">
    <w:name w:val="char"/>
    <w:basedOn w:val="1"/>
    <w:qFormat/>
    <w:uiPriority w:val="0"/>
    <w:pPr>
      <w:widowControl/>
      <w:spacing w:beforeLines="50" w:line="360" w:lineRule="exact"/>
      <w:ind w:firstLine="482" w:firstLineChars="200"/>
    </w:pPr>
    <w:rPr>
      <w:b/>
      <w:color w:val="000000"/>
      <w:kern w:val="0"/>
      <w:sz w:val="24"/>
      <w:szCs w:val="18"/>
    </w:rPr>
  </w:style>
  <w:style w:type="paragraph" w:customStyle="1" w:styleId="10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公文大标题"/>
    <w:basedOn w:val="1"/>
    <w:qFormat/>
    <w:uiPriority w:val="0"/>
    <w:pPr>
      <w:spacing w:line="560" w:lineRule="exact"/>
      <w:jc w:val="center"/>
    </w:pPr>
    <w:rPr>
      <w:rFonts w:ascii="方正小标宋简体" w:hAnsi="方正小标宋简体" w:eastAsia="方正小标宋简体" w:cs="方正小标宋简体"/>
      <w:sz w:val="44"/>
      <w:szCs w:val="44"/>
    </w:rPr>
  </w:style>
  <w:style w:type="paragraph" w:customStyle="1" w:styleId="103">
    <w:name w:val="公文正文"/>
    <w:basedOn w:val="1"/>
    <w:qFormat/>
    <w:uiPriority w:val="0"/>
    <w:pPr>
      <w:spacing w:line="560" w:lineRule="exact"/>
      <w:ind w:firstLine="640" w:firstLineChars="200"/>
    </w:pPr>
    <w:rPr>
      <w:rFonts w:ascii="仿宋_GB2312" w:hAnsi="仿宋_GB2312" w:eastAsia="仿宋_GB2312" w:cstheme="minorBidi"/>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598;&#22242;&#31361;&#21457;&#20107;&#20214;&#39044;&#26696;3.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281"/>
    <customShpInfo spid="_x0000_s1280"/>
    <customShpInfo spid="_x0000_s1279"/>
    <customShpInfo spid="_x0000_s1278"/>
    <customShpInfo spid="_x0000_s1277"/>
    <customShpInfo spid="_x0000_s1276"/>
    <customShpInfo spid="_x0000_s1172"/>
    <customShpInfo spid="_x0000_s1275"/>
    <customShpInfo spid="_x0000_s1274"/>
    <customShpInfo spid="_x0000_s1273"/>
    <customShpInfo spid="_x0000_s1270"/>
    <customShpInfo spid="_x0000_s1272"/>
    <customShpInfo spid="_x0000_s1271"/>
    <customShpInfo spid="_x0000_s1269"/>
    <customShpInfo spid="_x0000_s1268"/>
    <customShpInfo spid="_x0000_s1267"/>
    <customShpInfo spid="_x0000_s1266"/>
    <customShpInfo spid="_x0000_s1265"/>
    <customShpInfo spid="_x0000_s1259"/>
    <customShpInfo spid="_x0000_s1260"/>
    <customShpInfo spid="_x0000_s1263"/>
    <customShpInfo spid="_x0000_s1264"/>
    <customShpInfo spid="_x0000_s1262"/>
    <customShpInfo spid="_x0000_s1261"/>
    <customShpInfo spid="_x0000_s1258"/>
    <customShpInfo spid="_x0000_s1257"/>
    <customShpInfo spid="_x0000_s1256"/>
    <customShpInfo spid="_x0000_s1253"/>
    <customShpInfo spid="_x0000_s1255"/>
    <customShpInfo spid="_x0000_s1254"/>
    <customShpInfo spid="_x0000_s1191"/>
    <customShpInfo spid="_x0000_s1251"/>
    <customShpInfo spid="_x0000_s1250"/>
    <customShpInfo spid="_x0000_s1248"/>
    <customShpInfo spid="_x0000_s1249"/>
    <customShpInfo spid="_x0000_s1245"/>
    <customShpInfo spid="_x0000_s1246"/>
    <customShpInfo spid="_x0000_s1247"/>
    <customShpInfo spid="_x0000_s1244"/>
    <customShpInfo spid="_x0000_s1241"/>
    <customShpInfo spid="_x0000_s1242"/>
    <customShpInfo spid="_x0000_s1243"/>
    <customShpInfo spid="_x0000_s1240"/>
    <customShpInfo spid="_x0000_s1239"/>
    <customShpInfo spid="_x0000_s1238"/>
    <customShpInfo spid="_x0000_s1225"/>
    <customShpInfo spid="_x0000_s1189"/>
    <customShpInfo spid="_x0000_s1230"/>
    <customShpInfo spid="_x0000_s1229"/>
    <customShpInfo spid="_x0000_s1228"/>
    <customShpInfo spid="_x0000_s1223"/>
    <customShpInfo spid="_x0000_s1221"/>
    <customShpInfo spid="_x0000_s1176"/>
    <customShpInfo spid="_x0000_s1220"/>
    <customShpInfo spid="_x0000_s1216"/>
    <customShpInfo spid="_x0000_s1217"/>
    <customShpInfo spid="_x0000_s1219"/>
    <customShpInfo spid="_x0000_s1218"/>
    <customShpInfo spid="_x0000_s1214"/>
    <customShpInfo spid="_x0000_s1215"/>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1"/>
    <customShpInfo spid="_x0000_s1199"/>
    <customShpInfo spid="_x0000_s1174"/>
    <customShpInfo spid="_x0000_s1194"/>
    <customShpInfo spid="_x0000_s1192"/>
    <customShpInfo spid="_x0000_s1200"/>
    <customShpInfo spid="_x0000_s1193"/>
    <customShpInfo spid="_x0000_s1195"/>
    <customShpInfo spid="_x0000_s1196"/>
    <customShpInfo spid="_x0000_s1197"/>
    <customShpInfo spid="_x0000_s1198"/>
    <customShpInfo spid="_x0000_s1202"/>
    <customShpInfo spid="_x0000_s1188"/>
    <customShpInfo spid="_x0000_s1185"/>
    <customShpInfo spid="_x0000_s1177"/>
    <customShpInfo spid="_x0000_s1181"/>
    <customShpInfo spid="_x0000_s1184"/>
    <customShpInfo spid="_x0000_s1179"/>
    <customShpInfo spid="_x0000_s1180"/>
    <customShpInfo spid="_x0000_s1171"/>
    <customShpInfo spid="_x0000_s1175"/>
    <customShpInfo spid="_x0000_s1222"/>
    <customShpInfo spid="_x0000_s1284"/>
    <customShpInfo spid="_x0000_s1178"/>
    <customShpInfo spid="_x0000_s1182"/>
    <customShpInfo spid="_x0000_s1226"/>
    <customShpInfo spid="_x0000_s1232"/>
    <customShpInfo spid="_x0000_s1233"/>
    <customShpInfo spid="_x0000_s1187"/>
    <customShpInfo spid="_x0000_s1190"/>
    <customShpInfo spid="_x0000_s1237"/>
    <customShpInfo spid="_x0000_s12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1F05D-3736-45B0-8CB9-D7D94A021238}">
  <ds:schemaRefs/>
</ds:datastoreItem>
</file>

<file path=docProps/app.xml><?xml version="1.0" encoding="utf-8"?>
<Properties xmlns="http://schemas.openxmlformats.org/officeDocument/2006/extended-properties" xmlns:vt="http://schemas.openxmlformats.org/officeDocument/2006/docPropsVTypes">
  <Template>集团突发事件预案3.27</Template>
  <Company>电脑疯子</Company>
  <Pages>18</Pages>
  <Words>4908</Words>
  <Characters>5077</Characters>
  <Lines>175</Lines>
  <Paragraphs>49</Paragraphs>
  <TotalTime>2292</TotalTime>
  <ScaleCrop>false</ScaleCrop>
  <LinksUpToDate>false</LinksUpToDate>
  <CharactersWithSpaces>5236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2019-04-03T04:56:00Z</dcterms:created>
  <dc:creator>张嵩</dc:creator>
  <cp:lastModifiedBy>复苏之风</cp:lastModifiedBy>
  <cp:lastPrinted>2022-04-21T07:17:00Z</cp:lastPrinted>
  <dcterms:modified xsi:type="dcterms:W3CDTF">2023-04-03T06:53:23Z</dcterms:modified>
  <dc:title>预案编号：</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F9E8410E34AA49E7B14AA882B4931DC7</vt:lpwstr>
  </property>
</Properties>
</file>